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122C7" w14:textId="77777777" w:rsidR="00792355" w:rsidRPr="004C1762" w:rsidRDefault="00000000">
      <w:pPr>
        <w:widowControl w:val="0"/>
        <w:tabs>
          <w:tab w:val="left" w:pos="2335"/>
        </w:tabs>
        <w:spacing w:line="242" w:lineRule="auto"/>
        <w:ind w:left="305" w:right="457" w:hanging="43"/>
        <w:rPr>
          <w:rFonts w:ascii="Arial" w:eastAsia="Arial" w:hAnsi="Arial" w:cs="Arial"/>
          <w:b/>
          <w:bCs/>
          <w:color w:val="000000"/>
          <w:sz w:val="20"/>
          <w:szCs w:val="20"/>
        </w:rPr>
      </w:pPr>
      <w:r w:rsidRPr="004C1762">
        <w:rPr>
          <w:rFonts w:ascii="Arial" w:eastAsia="Arial" w:hAnsi="Arial" w:cs="Arial"/>
          <w:b/>
          <w:bCs/>
          <w:color w:val="000000"/>
          <w:sz w:val="20"/>
          <w:szCs w:val="20"/>
        </w:rPr>
        <w:t xml:space="preserve">Policy Governing the Responsibility of Owners to Notify Association of any Restrictions </w:t>
      </w:r>
      <w:proofErr w:type="gramStart"/>
      <w:r w:rsidRPr="004C1762">
        <w:rPr>
          <w:rFonts w:ascii="Arial" w:eastAsia="Arial" w:hAnsi="Arial" w:cs="Arial"/>
          <w:b/>
          <w:bCs/>
          <w:color w:val="000000"/>
          <w:sz w:val="20"/>
          <w:szCs w:val="20"/>
        </w:rPr>
        <w:t xml:space="preserve">concerning </w:t>
      </w:r>
      <w:r w:rsidRPr="004C1762">
        <w:rPr>
          <w:rFonts w:ascii="Arial" w:eastAsia="Arial" w:hAnsi="Arial" w:cs="Arial"/>
          <w:b/>
          <w:bCs/>
          <w:color w:val="000000"/>
          <w:position w:val="2"/>
          <w:sz w:val="20"/>
          <w:szCs w:val="20"/>
        </w:rPr>
        <w:t>.</w:t>
      </w:r>
      <w:proofErr w:type="gramEnd"/>
      <w:r w:rsidRPr="004C1762">
        <w:rPr>
          <w:rFonts w:ascii="Arial" w:eastAsia="Arial" w:hAnsi="Arial" w:cs="Arial"/>
          <w:b/>
          <w:bCs/>
          <w:color w:val="000000"/>
          <w:position w:val="2"/>
          <w:sz w:val="20"/>
          <w:szCs w:val="20"/>
        </w:rPr>
        <w:tab/>
      </w:r>
      <w:r w:rsidRPr="004C1762">
        <w:rPr>
          <w:rFonts w:ascii="Arial" w:eastAsia="Arial" w:hAnsi="Arial" w:cs="Arial"/>
          <w:b/>
          <w:bCs/>
          <w:color w:val="000000"/>
          <w:sz w:val="20"/>
          <w:szCs w:val="20"/>
        </w:rPr>
        <w:t>Membership Privileges that their Tenants will Exercise</w:t>
      </w:r>
    </w:p>
    <w:p w14:paraId="1BEFECA9" w14:textId="77777777" w:rsidR="00792355" w:rsidRDefault="00792355">
      <w:pPr>
        <w:spacing w:after="37" w:line="240" w:lineRule="exact"/>
        <w:rPr>
          <w:rFonts w:ascii="Arial" w:eastAsia="Arial" w:hAnsi="Arial" w:cs="Arial"/>
          <w:sz w:val="24"/>
          <w:szCs w:val="24"/>
        </w:rPr>
      </w:pPr>
    </w:p>
    <w:p w14:paraId="5E56C3FE" w14:textId="77777777" w:rsidR="00792355" w:rsidRDefault="00000000">
      <w:pPr>
        <w:widowControl w:val="0"/>
        <w:spacing w:line="276" w:lineRule="auto"/>
        <w:ind w:left="237" w:right="1268" w:firstLine="722"/>
        <w:rPr>
          <w:rFonts w:ascii="Arial" w:eastAsia="Arial" w:hAnsi="Arial" w:cs="Arial"/>
          <w:color w:val="000000"/>
          <w:sz w:val="21"/>
          <w:szCs w:val="21"/>
        </w:rPr>
      </w:pPr>
      <w:r w:rsidRPr="004C1762">
        <w:rPr>
          <w:rFonts w:ascii="Arial" w:eastAsia="Arial" w:hAnsi="Arial" w:cs="Arial"/>
          <w:b/>
          <w:bCs/>
          <w:color w:val="000000"/>
          <w:sz w:val="21"/>
          <w:szCs w:val="21"/>
        </w:rPr>
        <w:t>WHEREAS</w:t>
      </w:r>
      <w:r>
        <w:rPr>
          <w:rFonts w:ascii="Arial" w:eastAsia="Arial" w:hAnsi="Arial" w:cs="Arial"/>
          <w:color w:val="000000"/>
          <w:sz w:val="21"/>
          <w:szCs w:val="21"/>
        </w:rPr>
        <w:t xml:space="preserve">, </w:t>
      </w:r>
      <w:proofErr w:type="gramStart"/>
      <w:r>
        <w:rPr>
          <w:rFonts w:ascii="Arial" w:eastAsia="Arial" w:hAnsi="Arial" w:cs="Arial"/>
          <w:color w:val="000000"/>
          <w:sz w:val="21"/>
          <w:szCs w:val="21"/>
        </w:rPr>
        <w:t>the Article</w:t>
      </w:r>
      <w:proofErr w:type="gramEnd"/>
      <w:r>
        <w:rPr>
          <w:rFonts w:ascii="Arial" w:eastAsia="Arial" w:hAnsi="Arial" w:cs="Arial"/>
          <w:color w:val="000000"/>
          <w:sz w:val="21"/>
          <w:szCs w:val="21"/>
        </w:rPr>
        <w:t xml:space="preserve"> VII, Section 7.1(4) of the Bylaws provides the Board of Directors with the power to adopt, publish and enforce Rules and </w:t>
      </w:r>
      <w:proofErr w:type="gramStart"/>
      <w:r>
        <w:rPr>
          <w:rFonts w:ascii="Arial" w:eastAsia="Arial" w:hAnsi="Arial" w:cs="Arial"/>
          <w:color w:val="000000"/>
          <w:sz w:val="21"/>
          <w:szCs w:val="21"/>
        </w:rPr>
        <w:t>Regulations;</w:t>
      </w:r>
      <w:proofErr w:type="gramEnd"/>
    </w:p>
    <w:p w14:paraId="41A9D4BE" w14:textId="77777777" w:rsidR="00792355" w:rsidRDefault="00792355">
      <w:pPr>
        <w:spacing w:after="36" w:line="240" w:lineRule="exact"/>
        <w:rPr>
          <w:rFonts w:ascii="Arial" w:eastAsia="Arial" w:hAnsi="Arial" w:cs="Arial"/>
          <w:sz w:val="24"/>
          <w:szCs w:val="24"/>
        </w:rPr>
      </w:pPr>
    </w:p>
    <w:p w14:paraId="2B536553" w14:textId="77777777" w:rsidR="00792355" w:rsidRDefault="00000000">
      <w:pPr>
        <w:widowControl w:val="0"/>
        <w:spacing w:line="208" w:lineRule="auto"/>
        <w:ind w:right="896" w:firstLine="960"/>
        <w:rPr>
          <w:rFonts w:ascii="Arial" w:eastAsia="Arial" w:hAnsi="Arial" w:cs="Arial"/>
          <w:color w:val="000000"/>
          <w:sz w:val="2"/>
          <w:szCs w:val="2"/>
        </w:rPr>
      </w:pPr>
      <w:r w:rsidRPr="004C1762">
        <w:rPr>
          <w:rFonts w:ascii="Arial" w:eastAsia="Arial" w:hAnsi="Arial" w:cs="Arial"/>
          <w:b/>
          <w:bCs/>
          <w:color w:val="000000"/>
          <w:sz w:val="21"/>
          <w:szCs w:val="21"/>
        </w:rPr>
        <w:t>WHEREAS</w:t>
      </w:r>
      <w:r>
        <w:rPr>
          <w:rFonts w:ascii="Arial" w:eastAsia="Arial" w:hAnsi="Arial" w:cs="Arial"/>
          <w:color w:val="000000"/>
          <w:sz w:val="21"/>
          <w:szCs w:val="21"/>
        </w:rPr>
        <w:t xml:space="preserve">, Article VII, Section 7.28 of the Declaration Covenants, Conditions and </w:t>
      </w:r>
      <w:r>
        <w:rPr>
          <w:rFonts w:ascii="Arial" w:eastAsia="Arial" w:hAnsi="Arial" w:cs="Arial"/>
          <w:color w:val="000000"/>
          <w:sz w:val="2"/>
          <w:szCs w:val="2"/>
        </w:rPr>
        <w:t>0</w:t>
      </w:r>
    </w:p>
    <w:p w14:paraId="3962F4FF" w14:textId="77777777" w:rsidR="00792355" w:rsidRDefault="00000000">
      <w:pPr>
        <w:widowControl w:val="0"/>
        <w:spacing w:before="59" w:line="262" w:lineRule="auto"/>
        <w:ind w:left="233" w:right="1001" w:firstLine="2"/>
        <w:rPr>
          <w:rFonts w:ascii="Arial" w:eastAsia="Arial" w:hAnsi="Arial" w:cs="Arial"/>
          <w:color w:val="000000"/>
        </w:rPr>
      </w:pPr>
      <w:r>
        <w:rPr>
          <w:rFonts w:ascii="Arial" w:eastAsia="Arial" w:hAnsi="Arial" w:cs="Arial"/>
          <w:color w:val="000000"/>
        </w:rPr>
        <w:t xml:space="preserve">Restrictions for Lorton Valley ("Declaration") </w:t>
      </w:r>
      <w:proofErr w:type="gramStart"/>
      <w:r>
        <w:rPr>
          <w:rFonts w:ascii="Arial" w:eastAsia="Arial" w:hAnsi="Arial" w:cs="Arial"/>
          <w:color w:val="000000"/>
        </w:rPr>
        <w:t>provides</w:t>
      </w:r>
      <w:proofErr w:type="gramEnd"/>
      <w:r>
        <w:rPr>
          <w:rFonts w:ascii="Arial" w:eastAsia="Arial" w:hAnsi="Arial" w:cs="Arial"/>
          <w:color w:val="000000"/>
        </w:rPr>
        <w:t xml:space="preserve"> Owners with the right to lease their property so long as the term is for a period of at least 6 </w:t>
      </w:r>
      <w:proofErr w:type="gramStart"/>
      <w:r>
        <w:rPr>
          <w:rFonts w:ascii="Arial" w:eastAsia="Arial" w:hAnsi="Arial" w:cs="Arial"/>
          <w:color w:val="000000"/>
        </w:rPr>
        <w:t>months;</w:t>
      </w:r>
      <w:proofErr w:type="gramEnd"/>
    </w:p>
    <w:p w14:paraId="245DBE4B" w14:textId="77777777" w:rsidR="00792355" w:rsidRDefault="00792355">
      <w:pPr>
        <w:spacing w:after="37" w:line="240" w:lineRule="exact"/>
        <w:rPr>
          <w:rFonts w:ascii="Arial" w:eastAsia="Arial" w:hAnsi="Arial" w:cs="Arial"/>
          <w:sz w:val="24"/>
          <w:szCs w:val="24"/>
        </w:rPr>
      </w:pPr>
    </w:p>
    <w:p w14:paraId="3B5A0D0D" w14:textId="77777777" w:rsidR="00792355" w:rsidRDefault="00000000">
      <w:pPr>
        <w:widowControl w:val="0"/>
        <w:spacing w:line="260" w:lineRule="auto"/>
        <w:ind w:left="242" w:right="807" w:firstLine="717"/>
        <w:rPr>
          <w:rFonts w:ascii="Arial" w:eastAsia="Arial" w:hAnsi="Arial" w:cs="Arial"/>
          <w:color w:val="000000"/>
        </w:rPr>
      </w:pPr>
      <w:r w:rsidRPr="004C1762">
        <w:rPr>
          <w:rFonts w:ascii="Arial" w:eastAsia="Arial" w:hAnsi="Arial" w:cs="Arial"/>
          <w:b/>
          <w:bCs/>
          <w:color w:val="000000"/>
        </w:rPr>
        <w:t>WHEREAS</w:t>
      </w:r>
      <w:r>
        <w:rPr>
          <w:rFonts w:ascii="Arial" w:eastAsia="Arial" w:hAnsi="Arial" w:cs="Arial"/>
          <w:color w:val="000000"/>
        </w:rPr>
        <w:t xml:space="preserve">, Article VII, Section 7.28 of the Declaration also states that Owners bear legal responsibility for any violation of the Association Documents or Rules or Regulations committed by their </w:t>
      </w:r>
      <w:proofErr w:type="gramStart"/>
      <w:r>
        <w:rPr>
          <w:rFonts w:ascii="Arial" w:eastAsia="Arial" w:hAnsi="Arial" w:cs="Arial"/>
          <w:color w:val="000000"/>
        </w:rPr>
        <w:t>tenants;</w:t>
      </w:r>
      <w:proofErr w:type="gramEnd"/>
    </w:p>
    <w:p w14:paraId="08B38258" w14:textId="77777777" w:rsidR="00792355" w:rsidRDefault="00792355">
      <w:pPr>
        <w:spacing w:after="37" w:line="240" w:lineRule="exact"/>
        <w:rPr>
          <w:rFonts w:ascii="Arial" w:eastAsia="Arial" w:hAnsi="Arial" w:cs="Arial"/>
          <w:sz w:val="24"/>
          <w:szCs w:val="24"/>
        </w:rPr>
      </w:pPr>
    </w:p>
    <w:p w14:paraId="699C1C8B" w14:textId="7FCAC612" w:rsidR="00792355" w:rsidRDefault="00000000">
      <w:pPr>
        <w:widowControl w:val="0"/>
        <w:spacing w:line="266" w:lineRule="auto"/>
        <w:ind w:left="243" w:right="604" w:firstLine="716"/>
        <w:rPr>
          <w:rFonts w:ascii="Arial" w:eastAsia="Arial" w:hAnsi="Arial" w:cs="Arial"/>
          <w:color w:val="000000"/>
        </w:rPr>
      </w:pPr>
      <w:r w:rsidRPr="004C1762">
        <w:rPr>
          <w:rFonts w:ascii="Arial" w:eastAsia="Arial" w:hAnsi="Arial" w:cs="Arial"/>
          <w:b/>
          <w:bCs/>
          <w:color w:val="000000"/>
        </w:rPr>
        <w:t>WHEREAS</w:t>
      </w:r>
      <w:r>
        <w:rPr>
          <w:rFonts w:ascii="Arial" w:eastAsia="Arial" w:hAnsi="Arial" w:cs="Arial"/>
          <w:color w:val="000000"/>
        </w:rPr>
        <w:t xml:space="preserve">, in the context of developing policies on how residents may lease the clubhouse and pool facilities for private parties, the Board has determined it to be in the best interest of the Association to create a policy </w:t>
      </w:r>
      <w:r w:rsidR="004C1762">
        <w:rPr>
          <w:rFonts w:ascii="Arial" w:eastAsia="Arial" w:hAnsi="Arial" w:cs="Arial"/>
          <w:color w:val="000000"/>
        </w:rPr>
        <w:t>which</w:t>
      </w:r>
      <w:r>
        <w:rPr>
          <w:rFonts w:ascii="Arial" w:eastAsia="Arial" w:hAnsi="Arial" w:cs="Arial"/>
          <w:color w:val="000000"/>
        </w:rPr>
        <w:t xml:space="preserve"> requires </w:t>
      </w:r>
      <w:r w:rsidR="004C1762">
        <w:rPr>
          <w:rFonts w:ascii="Arial" w:eastAsia="Arial" w:hAnsi="Arial" w:cs="Arial"/>
          <w:color w:val="000000"/>
        </w:rPr>
        <w:t>Owners</w:t>
      </w:r>
      <w:r>
        <w:rPr>
          <w:rFonts w:ascii="Arial" w:eastAsia="Arial" w:hAnsi="Arial" w:cs="Arial"/>
          <w:color w:val="000000"/>
        </w:rPr>
        <w:t xml:space="preserve"> to notify the Association in writing if the Owner does not want the Association to grant privileges to his or her tenants in order to a</w:t>
      </w:r>
      <w:r w:rsidR="004C1762">
        <w:rPr>
          <w:rFonts w:ascii="Arial" w:eastAsia="Arial" w:hAnsi="Arial" w:cs="Arial"/>
          <w:color w:val="000000"/>
        </w:rPr>
        <w:t>ll</w:t>
      </w:r>
      <w:r>
        <w:rPr>
          <w:rFonts w:ascii="Arial" w:eastAsia="Arial" w:hAnsi="Arial" w:cs="Arial"/>
          <w:color w:val="000000"/>
        </w:rPr>
        <w:t>o</w:t>
      </w:r>
      <w:r w:rsidR="004C1762">
        <w:rPr>
          <w:rFonts w:ascii="Arial" w:eastAsia="Arial" w:hAnsi="Arial" w:cs="Arial"/>
          <w:color w:val="000000"/>
        </w:rPr>
        <w:t>w</w:t>
      </w:r>
      <w:r>
        <w:rPr>
          <w:rFonts w:ascii="Arial" w:eastAsia="Arial" w:hAnsi="Arial" w:cs="Arial"/>
          <w:color w:val="000000"/>
        </w:rPr>
        <w:t xml:space="preserve"> Owners the opportunity to opt-out of legal responsibility for the actions of their tenant.</w:t>
      </w:r>
    </w:p>
    <w:p w14:paraId="24FFF1A4" w14:textId="77777777" w:rsidR="00792355" w:rsidRDefault="00792355">
      <w:pPr>
        <w:spacing w:after="12" w:line="240" w:lineRule="exact"/>
        <w:rPr>
          <w:rFonts w:ascii="Arial" w:eastAsia="Arial" w:hAnsi="Arial" w:cs="Arial"/>
          <w:sz w:val="24"/>
          <w:szCs w:val="24"/>
        </w:rPr>
      </w:pPr>
    </w:p>
    <w:p w14:paraId="09E5DEB3" w14:textId="5698E763" w:rsidR="00792355" w:rsidRDefault="00000000">
      <w:pPr>
        <w:widowControl w:val="0"/>
        <w:ind w:left="237" w:right="574" w:firstLine="727"/>
        <w:rPr>
          <w:rFonts w:ascii="Arial" w:eastAsia="Arial" w:hAnsi="Arial" w:cs="Arial"/>
          <w:color w:val="000000"/>
        </w:rPr>
      </w:pPr>
      <w:r w:rsidRPr="004C1762">
        <w:rPr>
          <w:rFonts w:ascii="Arial" w:eastAsia="Arial" w:hAnsi="Arial" w:cs="Arial"/>
          <w:b/>
          <w:bCs/>
          <w:color w:val="000000"/>
        </w:rPr>
        <w:t>NO</w:t>
      </w:r>
      <w:r w:rsidR="004C1762" w:rsidRPr="004C1762">
        <w:rPr>
          <w:rFonts w:ascii="Arial" w:eastAsia="Arial" w:hAnsi="Arial" w:cs="Arial"/>
          <w:b/>
          <w:bCs/>
          <w:color w:val="000000"/>
        </w:rPr>
        <w:t>W</w:t>
      </w:r>
      <w:r w:rsidRPr="004C1762">
        <w:rPr>
          <w:rFonts w:ascii="Arial" w:eastAsia="Arial" w:hAnsi="Arial" w:cs="Arial"/>
          <w:b/>
          <w:bCs/>
          <w:color w:val="000000"/>
        </w:rPr>
        <w:t xml:space="preserve">, THEREFORE, </w:t>
      </w:r>
      <w:proofErr w:type="gramStart"/>
      <w:r w:rsidRPr="004C1762">
        <w:rPr>
          <w:rFonts w:ascii="Arial" w:eastAsia="Arial" w:hAnsi="Arial" w:cs="Arial"/>
          <w:b/>
          <w:bCs/>
          <w:color w:val="000000"/>
        </w:rPr>
        <w:t>BE IT</w:t>
      </w:r>
      <w:proofErr w:type="gramEnd"/>
      <w:r w:rsidRPr="004C1762">
        <w:rPr>
          <w:rFonts w:ascii="Arial" w:eastAsia="Arial" w:hAnsi="Arial" w:cs="Arial"/>
          <w:b/>
          <w:bCs/>
          <w:color w:val="000000"/>
        </w:rPr>
        <w:t xml:space="preserve"> RESOLVED</w:t>
      </w:r>
      <w:r>
        <w:rPr>
          <w:rFonts w:ascii="Arial" w:eastAsia="Arial" w:hAnsi="Arial" w:cs="Arial"/>
          <w:color w:val="000000"/>
        </w:rPr>
        <w:t xml:space="preserve"> </w:t>
      </w:r>
      <w:proofErr w:type="gramStart"/>
      <w:r>
        <w:rPr>
          <w:rFonts w:ascii="Arial" w:eastAsia="Arial" w:hAnsi="Arial" w:cs="Arial"/>
          <w:color w:val="000000"/>
        </w:rPr>
        <w:t>that</w:t>
      </w:r>
      <w:proofErr w:type="gramEnd"/>
      <w:r>
        <w:rPr>
          <w:rFonts w:ascii="Arial" w:eastAsia="Arial" w:hAnsi="Arial" w:cs="Arial"/>
          <w:color w:val="000000"/>
        </w:rPr>
        <w:t xml:space="preserve"> the Board adopts the following Policy Resolution:</w:t>
      </w:r>
    </w:p>
    <w:p w14:paraId="529D1C65" w14:textId="77777777" w:rsidR="00792355" w:rsidRDefault="00792355">
      <w:pPr>
        <w:spacing w:line="240" w:lineRule="exact"/>
        <w:rPr>
          <w:rFonts w:ascii="Arial" w:eastAsia="Arial" w:hAnsi="Arial" w:cs="Arial"/>
          <w:sz w:val="24"/>
          <w:szCs w:val="24"/>
        </w:rPr>
      </w:pPr>
    </w:p>
    <w:p w14:paraId="70571E56" w14:textId="77777777" w:rsidR="00792355" w:rsidRDefault="00792355">
      <w:pPr>
        <w:spacing w:after="43" w:line="240" w:lineRule="exact"/>
        <w:rPr>
          <w:rFonts w:ascii="Arial" w:eastAsia="Arial" w:hAnsi="Arial" w:cs="Arial"/>
          <w:sz w:val="24"/>
          <w:szCs w:val="24"/>
        </w:rPr>
      </w:pPr>
    </w:p>
    <w:p w14:paraId="5933CCAA" w14:textId="2E89A241" w:rsidR="00792355" w:rsidRPr="004C1762" w:rsidRDefault="004C1762" w:rsidP="004C1762">
      <w:pPr>
        <w:pStyle w:val="ListParagraph"/>
        <w:widowControl w:val="0"/>
        <w:numPr>
          <w:ilvl w:val="0"/>
          <w:numId w:val="1"/>
        </w:numPr>
        <w:spacing w:line="240" w:lineRule="auto"/>
        <w:ind w:right="-20"/>
        <w:rPr>
          <w:rFonts w:ascii="Arial" w:eastAsia="Arial" w:hAnsi="Arial" w:cs="Arial"/>
          <w:b/>
          <w:bCs/>
          <w:color w:val="000000"/>
          <w:sz w:val="21"/>
          <w:szCs w:val="21"/>
        </w:rPr>
      </w:pPr>
      <w:r w:rsidRPr="004C1762">
        <w:rPr>
          <w:rFonts w:ascii="Arial" w:eastAsia="Arial" w:hAnsi="Arial" w:cs="Arial"/>
          <w:b/>
          <w:bCs/>
          <w:color w:val="000000"/>
          <w:sz w:val="21"/>
          <w:szCs w:val="21"/>
        </w:rPr>
        <w:t>RESPONSIBILITIES</w:t>
      </w:r>
    </w:p>
    <w:p w14:paraId="333F86AD" w14:textId="77777777" w:rsidR="00792355" w:rsidRDefault="00792355">
      <w:pPr>
        <w:spacing w:after="61" w:line="240" w:lineRule="exact"/>
        <w:rPr>
          <w:rFonts w:ascii="Arial" w:eastAsia="Arial" w:hAnsi="Arial" w:cs="Arial"/>
          <w:sz w:val="24"/>
          <w:szCs w:val="24"/>
        </w:rPr>
      </w:pPr>
    </w:p>
    <w:p w14:paraId="271E6A6C" w14:textId="2151D66C" w:rsidR="00792355" w:rsidRDefault="00000000">
      <w:pPr>
        <w:widowControl w:val="0"/>
        <w:spacing w:line="272" w:lineRule="auto"/>
        <w:ind w:left="1685" w:right="478" w:hanging="700"/>
        <w:rPr>
          <w:rFonts w:ascii="Arial" w:eastAsia="Arial" w:hAnsi="Arial" w:cs="Arial"/>
          <w:color w:val="000000"/>
          <w:sz w:val="21"/>
          <w:szCs w:val="21"/>
        </w:rPr>
      </w:pPr>
      <w:r>
        <w:rPr>
          <w:rFonts w:ascii="Arial" w:eastAsia="Arial" w:hAnsi="Arial" w:cs="Arial"/>
          <w:color w:val="000000"/>
          <w:sz w:val="21"/>
          <w:szCs w:val="21"/>
        </w:rPr>
        <w:t>A.</w:t>
      </w:r>
      <w:r>
        <w:rPr>
          <w:rFonts w:ascii="Arial" w:eastAsia="Arial" w:hAnsi="Arial" w:cs="Arial"/>
          <w:color w:val="000000"/>
          <w:sz w:val="21"/>
          <w:szCs w:val="21"/>
        </w:rPr>
        <w:tab/>
        <w:t xml:space="preserve"> If an Owner leases his property, the Association </w:t>
      </w:r>
      <w:r w:rsidR="004C1762">
        <w:rPr>
          <w:rFonts w:ascii="Arial" w:eastAsia="Arial" w:hAnsi="Arial" w:cs="Arial"/>
          <w:color w:val="000000"/>
          <w:sz w:val="21"/>
          <w:szCs w:val="21"/>
        </w:rPr>
        <w:t>will</w:t>
      </w:r>
      <w:r>
        <w:rPr>
          <w:rFonts w:ascii="Arial" w:eastAsia="Arial" w:hAnsi="Arial" w:cs="Arial"/>
          <w:color w:val="000000"/>
          <w:sz w:val="21"/>
          <w:szCs w:val="21"/>
        </w:rPr>
        <w:t xml:space="preserve"> assume that the lease assigns the following membership privileges to the tenant: (</w:t>
      </w:r>
      <w:proofErr w:type="spellStart"/>
      <w:r>
        <w:rPr>
          <w:rFonts w:ascii="Arial" w:eastAsia="Arial" w:hAnsi="Arial" w:cs="Arial"/>
          <w:color w:val="000000"/>
          <w:sz w:val="21"/>
          <w:szCs w:val="21"/>
        </w:rPr>
        <w:t>i</w:t>
      </w:r>
      <w:proofErr w:type="spellEnd"/>
      <w:r>
        <w:rPr>
          <w:rFonts w:ascii="Arial" w:eastAsia="Arial" w:hAnsi="Arial" w:cs="Arial"/>
          <w:color w:val="000000"/>
          <w:sz w:val="21"/>
          <w:szCs w:val="21"/>
        </w:rPr>
        <w:t>) the right to lease the clubhouse for private events, (ii) the right to use the swimming pool during the pool season, and (iii) the right to use the fitness center (collectively "Membership Privileges"), subject to the Rules and Regulations adopted by the Board.</w:t>
      </w:r>
    </w:p>
    <w:p w14:paraId="54E58753" w14:textId="739F2FDC" w:rsidR="00792355" w:rsidRDefault="00792355" w:rsidP="004C1762">
      <w:pPr>
        <w:tabs>
          <w:tab w:val="left" w:pos="4445"/>
        </w:tabs>
        <w:spacing w:after="38" w:line="240" w:lineRule="exact"/>
        <w:rPr>
          <w:rFonts w:ascii="Arial" w:eastAsia="Arial" w:hAnsi="Arial" w:cs="Arial"/>
          <w:sz w:val="24"/>
          <w:szCs w:val="24"/>
        </w:rPr>
      </w:pPr>
    </w:p>
    <w:p w14:paraId="0485700B" w14:textId="34288BB7" w:rsidR="00792355" w:rsidRDefault="00000000">
      <w:pPr>
        <w:widowControl w:val="0"/>
        <w:spacing w:line="272" w:lineRule="auto"/>
        <w:ind w:left="1685" w:right="1023" w:hanging="700"/>
        <w:rPr>
          <w:rFonts w:ascii="Arial" w:eastAsia="Arial" w:hAnsi="Arial" w:cs="Arial"/>
          <w:color w:val="000000"/>
          <w:sz w:val="21"/>
          <w:szCs w:val="21"/>
        </w:rPr>
      </w:pPr>
      <w:r>
        <w:rPr>
          <w:noProof/>
        </w:rPr>
        <mc:AlternateContent>
          <mc:Choice Requires="wps">
            <w:drawing>
              <wp:anchor distT="0" distB="0" distL="114300" distR="114300" simplePos="0" relativeHeight="1458" behindDoc="1" locked="0" layoutInCell="0" allowOverlap="1" wp14:anchorId="50420B80" wp14:editId="10C02071">
                <wp:simplePos x="0" y="0"/>
                <wp:positionH relativeFrom="page">
                  <wp:posOffset>3561841</wp:posOffset>
                </wp:positionH>
                <wp:positionV relativeFrom="paragraph">
                  <wp:posOffset>-83516</wp:posOffset>
                </wp:positionV>
                <wp:extent cx="76364" cy="153339"/>
                <wp:effectExtent l="0" t="0" r="0" b="0"/>
                <wp:wrapNone/>
                <wp:docPr id="1" name="drawingObject1"/>
                <wp:cNvGraphicFramePr/>
                <a:graphic xmlns:a="http://schemas.openxmlformats.org/drawingml/2006/main">
                  <a:graphicData uri="http://schemas.microsoft.com/office/word/2010/wordprocessingShape">
                    <wps:wsp>
                      <wps:cNvSpPr txBox="1"/>
                      <wps:spPr>
                        <a:xfrm>
                          <a:off x="0" y="0"/>
                          <a:ext cx="76364" cy="153339"/>
                        </a:xfrm>
                        <a:prstGeom prst="rect">
                          <a:avLst/>
                        </a:prstGeom>
                        <a:noFill/>
                      </wps:spPr>
                      <wps:txbx>
                        <w:txbxContent>
                          <w:p w14:paraId="213B4C3A" w14:textId="77777777" w:rsidR="00792355" w:rsidRDefault="00000000">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e</w:t>
                            </w:r>
                          </w:p>
                        </w:txbxContent>
                      </wps:txbx>
                      <wps:bodyPr vertOverflow="overflow" horzOverflow="overflow" vert="horz" lIns="0" tIns="0" rIns="0" bIns="0" anchor="t">
                        <a:spAutoFit/>
                      </wps:bodyPr>
                    </wps:wsp>
                  </a:graphicData>
                </a:graphic>
              </wp:anchor>
            </w:drawing>
          </mc:Choice>
          <mc:Fallback>
            <w:pict>
              <v:shapetype w14:anchorId="50420B80" id="_x0000_t202" coordsize="21600,21600" o:spt="202" path="m,l,21600r21600,l21600,xe">
                <v:stroke joinstyle="miter"/>
                <v:path gradientshapeok="t" o:connecttype="rect"/>
              </v:shapetype>
              <v:shape id="drawingObject1" o:spid="_x0000_s1026" type="#_x0000_t202" style="position:absolute;left:0;text-align:left;margin-left:280.45pt;margin-top:-6.6pt;width:6pt;height:12.05pt;z-index:-50331502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" o:allowincell="f" filled="f" stroked="f">
                <v:textbox style="mso-fit-shape-to-text:t" inset="0,0,0,0">
                  <w:txbxContent>
                    <w:p w14:paraId="213B4C3A" w14:textId="77777777" w:rsidR="00792355" w:rsidRDefault="00000000">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e</w:t>
                      </w:r>
                    </w:p>
                  </w:txbxContent>
                </v:textbox>
                <w10:wrap anchorx="page"/>
              </v:shape>
            </w:pict>
          </mc:Fallback>
        </mc:AlternateContent>
      </w:r>
      <w:r>
        <w:rPr>
          <w:rFonts w:ascii="Arial" w:eastAsia="Arial" w:hAnsi="Arial" w:cs="Arial"/>
          <w:color w:val="000000"/>
          <w:sz w:val="21"/>
          <w:szCs w:val="21"/>
        </w:rPr>
        <w:t>B.</w:t>
      </w:r>
      <w:r>
        <w:rPr>
          <w:rFonts w:ascii="Arial" w:eastAsia="Arial" w:hAnsi="Arial" w:cs="Arial"/>
          <w:color w:val="000000"/>
          <w:sz w:val="21"/>
          <w:szCs w:val="21"/>
        </w:rPr>
        <w:tab/>
        <w:t xml:space="preserve"> In such event, the Owner sh</w:t>
      </w:r>
      <w:r w:rsidR="004C1762">
        <w:rPr>
          <w:rFonts w:ascii="Arial" w:eastAsia="Arial" w:hAnsi="Arial" w:cs="Arial"/>
          <w:color w:val="000000"/>
          <w:sz w:val="21"/>
          <w:szCs w:val="21"/>
        </w:rPr>
        <w:t xml:space="preserve">all </w:t>
      </w:r>
      <w:r>
        <w:rPr>
          <w:rFonts w:ascii="Arial" w:eastAsia="Arial" w:hAnsi="Arial" w:cs="Arial"/>
          <w:color w:val="000000"/>
          <w:sz w:val="21"/>
          <w:szCs w:val="21"/>
        </w:rPr>
        <w:t>bear legal responsibility for the actions of the tenant in connection with the exercise of these Membership Privileges, as provided for in Article XII, Section 12.1 of the Declaration.</w:t>
      </w:r>
    </w:p>
    <w:p w14:paraId="0E281743" w14:textId="77777777" w:rsidR="00792355" w:rsidRDefault="00792355">
      <w:pPr>
        <w:spacing w:after="48" w:line="240" w:lineRule="exact"/>
        <w:rPr>
          <w:rFonts w:ascii="Arial" w:eastAsia="Arial" w:hAnsi="Arial" w:cs="Arial"/>
          <w:sz w:val="24"/>
          <w:szCs w:val="24"/>
        </w:rPr>
      </w:pPr>
    </w:p>
    <w:p w14:paraId="331120D6" w14:textId="77777777" w:rsidR="00792355" w:rsidRPr="004C1762" w:rsidRDefault="00000000">
      <w:pPr>
        <w:widowControl w:val="0"/>
        <w:tabs>
          <w:tab w:val="left" w:pos="969"/>
        </w:tabs>
        <w:spacing w:line="217" w:lineRule="auto"/>
        <w:ind w:left="240" w:right="-20"/>
        <w:rPr>
          <w:rFonts w:ascii="Arial" w:eastAsia="Arial" w:hAnsi="Arial" w:cs="Arial"/>
          <w:b/>
          <w:bCs/>
          <w:color w:val="000000"/>
          <w:sz w:val="21"/>
          <w:szCs w:val="21"/>
        </w:rPr>
      </w:pPr>
      <w:r w:rsidRPr="004C1762">
        <w:rPr>
          <w:rFonts w:ascii="Arial" w:eastAsia="Arial" w:hAnsi="Arial" w:cs="Arial"/>
          <w:b/>
          <w:bCs/>
          <w:color w:val="000000"/>
          <w:sz w:val="21"/>
          <w:szCs w:val="21"/>
        </w:rPr>
        <w:t>II.</w:t>
      </w:r>
      <w:r w:rsidRPr="004C1762">
        <w:rPr>
          <w:rFonts w:ascii="Arial" w:eastAsia="Arial" w:hAnsi="Arial" w:cs="Arial"/>
          <w:b/>
          <w:bCs/>
          <w:color w:val="000000"/>
          <w:sz w:val="21"/>
          <w:szCs w:val="21"/>
        </w:rPr>
        <w:tab/>
        <w:t>OPT-OUT PROVISION</w:t>
      </w:r>
    </w:p>
    <w:p w14:paraId="33256DC3" w14:textId="77777777" w:rsidR="00792355" w:rsidRDefault="00000000">
      <w:pPr>
        <w:widowControl w:val="0"/>
        <w:spacing w:line="217" w:lineRule="auto"/>
        <w:ind w:left="7337" w:right="-20"/>
        <w:rPr>
          <w:rFonts w:ascii="Arial" w:eastAsia="Arial" w:hAnsi="Arial" w:cs="Arial"/>
          <w:color w:val="000000"/>
          <w:sz w:val="2"/>
          <w:szCs w:val="2"/>
        </w:rPr>
      </w:pPr>
      <w:r>
        <w:rPr>
          <w:rFonts w:ascii="Arial" w:eastAsia="Arial" w:hAnsi="Arial" w:cs="Arial"/>
          <w:color w:val="000000"/>
          <w:sz w:val="2"/>
          <w:szCs w:val="2"/>
        </w:rPr>
        <w:t>0</w:t>
      </w:r>
    </w:p>
    <w:p w14:paraId="3DF09846" w14:textId="77777777" w:rsidR="00792355" w:rsidRDefault="00792355">
      <w:pPr>
        <w:spacing w:after="4" w:line="220" w:lineRule="exact"/>
        <w:rPr>
          <w:rFonts w:ascii="Arial" w:eastAsia="Arial" w:hAnsi="Arial" w:cs="Arial"/>
        </w:rPr>
      </w:pPr>
    </w:p>
    <w:p w14:paraId="520E8561" w14:textId="77777777" w:rsidR="00792355" w:rsidRDefault="00000000">
      <w:pPr>
        <w:widowControl w:val="0"/>
        <w:spacing w:line="240" w:lineRule="auto"/>
        <w:ind w:left="8707" w:right="-20"/>
        <w:rPr>
          <w:rFonts w:ascii="Arial" w:eastAsia="Arial" w:hAnsi="Arial" w:cs="Arial"/>
          <w:color w:val="000000"/>
          <w:sz w:val="2"/>
          <w:szCs w:val="2"/>
        </w:rPr>
      </w:pPr>
      <w:r>
        <w:rPr>
          <w:rFonts w:ascii="Arial" w:eastAsia="Arial" w:hAnsi="Arial" w:cs="Arial"/>
          <w:color w:val="000000"/>
          <w:sz w:val="2"/>
          <w:szCs w:val="2"/>
        </w:rPr>
        <w:t>0</w:t>
      </w:r>
    </w:p>
    <w:p w14:paraId="121FACD0" w14:textId="27DCCF12" w:rsidR="00792355" w:rsidRDefault="00000000">
      <w:pPr>
        <w:widowControl w:val="0"/>
        <w:spacing w:before="108" w:line="273" w:lineRule="auto"/>
        <w:ind w:left="1682" w:right="471" w:hanging="698"/>
        <w:rPr>
          <w:rFonts w:ascii="Arial" w:eastAsia="Arial" w:hAnsi="Arial" w:cs="Arial"/>
          <w:color w:val="000000"/>
          <w:sz w:val="21"/>
          <w:szCs w:val="21"/>
        </w:rPr>
        <w:sectPr w:rsidR="00792355">
          <w:type w:val="continuous"/>
          <w:pgSz w:w="12240" w:h="15840"/>
          <w:pgMar w:top="806" w:right="850" w:bottom="1134" w:left="1296" w:header="0" w:footer="0" w:gutter="0"/>
          <w:cols w:space="708"/>
        </w:sectPr>
      </w:pPr>
      <w:r>
        <w:rPr>
          <w:rFonts w:ascii="Arial" w:eastAsia="Arial" w:hAnsi="Arial" w:cs="Arial"/>
          <w:color w:val="000000"/>
          <w:sz w:val="21"/>
          <w:szCs w:val="21"/>
        </w:rPr>
        <w:t>A.</w:t>
      </w:r>
      <w:r>
        <w:rPr>
          <w:rFonts w:ascii="Arial" w:eastAsia="Arial" w:hAnsi="Arial" w:cs="Arial"/>
          <w:color w:val="000000"/>
          <w:sz w:val="21"/>
          <w:szCs w:val="21"/>
        </w:rPr>
        <w:tab/>
        <w:t xml:space="preserve"> If an </w:t>
      </w:r>
      <w:r w:rsidR="004C1762">
        <w:rPr>
          <w:rFonts w:ascii="Arial" w:eastAsia="Arial" w:hAnsi="Arial" w:cs="Arial"/>
          <w:color w:val="000000"/>
          <w:sz w:val="21"/>
          <w:szCs w:val="21"/>
        </w:rPr>
        <w:t>Owner</w:t>
      </w:r>
      <w:r>
        <w:rPr>
          <w:rFonts w:ascii="Arial" w:eastAsia="Arial" w:hAnsi="Arial" w:cs="Arial"/>
          <w:color w:val="000000"/>
          <w:sz w:val="21"/>
          <w:szCs w:val="21"/>
        </w:rPr>
        <w:t xml:space="preserve"> does not want to accept legal responsibility for the actions of his or her tenants with respect to the tenants' exercise of Membership Privileges, the Owner must notify the Association in writing. The Association will then deny the </w:t>
      </w:r>
      <w:proofErr w:type="gramStart"/>
      <w:r>
        <w:rPr>
          <w:rFonts w:ascii="Arial" w:eastAsia="Arial" w:hAnsi="Arial" w:cs="Arial"/>
          <w:color w:val="000000"/>
          <w:sz w:val="21"/>
          <w:szCs w:val="21"/>
        </w:rPr>
        <w:t>tenant with</w:t>
      </w:r>
      <w:proofErr w:type="gramEnd"/>
      <w:r>
        <w:rPr>
          <w:rFonts w:ascii="Arial" w:eastAsia="Arial" w:hAnsi="Arial" w:cs="Arial"/>
          <w:color w:val="000000"/>
          <w:sz w:val="21"/>
          <w:szCs w:val="21"/>
        </w:rPr>
        <w:t xml:space="preserve"> the right to exercise the Membership Privileges expressed above.</w:t>
      </w:r>
    </w:p>
    <w:p w14:paraId="6435617B" w14:textId="77777777" w:rsidR="00792355" w:rsidRDefault="00792355">
      <w:pPr>
        <w:spacing w:line="240" w:lineRule="exact"/>
        <w:rPr>
          <w:sz w:val="24"/>
          <w:szCs w:val="24"/>
        </w:rPr>
      </w:pPr>
    </w:p>
    <w:p w14:paraId="6EE9952E" w14:textId="77777777" w:rsidR="00792355" w:rsidRDefault="00792355">
      <w:pPr>
        <w:spacing w:line="240" w:lineRule="exact"/>
        <w:rPr>
          <w:sz w:val="24"/>
          <w:szCs w:val="24"/>
        </w:rPr>
      </w:pPr>
    </w:p>
    <w:p w14:paraId="120CFC53" w14:textId="77777777" w:rsidR="00792355" w:rsidRDefault="00792355">
      <w:pPr>
        <w:spacing w:after="10" w:line="140" w:lineRule="exact"/>
        <w:rPr>
          <w:sz w:val="14"/>
          <w:szCs w:val="14"/>
        </w:rPr>
      </w:pPr>
    </w:p>
    <w:p w14:paraId="1738C450" w14:textId="77777777" w:rsidR="00792355" w:rsidRDefault="00000000">
      <w:pPr>
        <w:widowControl w:val="0"/>
        <w:tabs>
          <w:tab w:val="left" w:pos="1458"/>
        </w:tabs>
        <w:spacing w:line="264" w:lineRule="auto"/>
        <w:ind w:left="1459" w:right="1150" w:hanging="705"/>
        <w:rPr>
          <w:rFonts w:ascii="Arial" w:eastAsia="Arial" w:hAnsi="Arial" w:cs="Arial"/>
          <w:color w:val="000000"/>
        </w:rPr>
      </w:pPr>
      <w:r>
        <w:rPr>
          <w:rFonts w:ascii="Arial" w:eastAsia="Arial" w:hAnsi="Arial" w:cs="Arial"/>
          <w:color w:val="000000"/>
          <w:sz w:val="21"/>
          <w:szCs w:val="21"/>
        </w:rPr>
        <w:t>B.</w:t>
      </w:r>
      <w:r>
        <w:rPr>
          <w:rFonts w:ascii="Arial" w:eastAsia="Arial" w:hAnsi="Arial" w:cs="Arial"/>
          <w:color w:val="000000"/>
          <w:sz w:val="21"/>
          <w:szCs w:val="21"/>
        </w:rPr>
        <w:tab/>
      </w:r>
      <w:r>
        <w:rPr>
          <w:rFonts w:ascii="Arial" w:eastAsia="Arial" w:hAnsi="Arial" w:cs="Arial"/>
          <w:color w:val="000000"/>
        </w:rPr>
        <w:t>The written notice shall be sent to the Association's managing agent, at the following address:</w:t>
      </w:r>
    </w:p>
    <w:p w14:paraId="77CFE177" w14:textId="77777777" w:rsidR="00792355" w:rsidRDefault="00792355">
      <w:pPr>
        <w:spacing w:after="45" w:line="240" w:lineRule="exact"/>
        <w:rPr>
          <w:rFonts w:ascii="Arial" w:eastAsia="Arial" w:hAnsi="Arial" w:cs="Arial"/>
          <w:sz w:val="24"/>
          <w:szCs w:val="24"/>
        </w:rPr>
      </w:pPr>
    </w:p>
    <w:p w14:paraId="7D09791B" w14:textId="77777777" w:rsidR="00792355" w:rsidRDefault="00000000">
      <w:pPr>
        <w:widowControl w:val="0"/>
        <w:spacing w:line="276" w:lineRule="auto"/>
        <w:ind w:left="1459" w:right="5385" w:hanging="2"/>
        <w:rPr>
          <w:rFonts w:ascii="Arial" w:eastAsia="Arial" w:hAnsi="Arial" w:cs="Arial"/>
          <w:color w:val="000000"/>
          <w:sz w:val="21"/>
          <w:szCs w:val="21"/>
        </w:rPr>
      </w:pPr>
      <w:r>
        <w:rPr>
          <w:rFonts w:ascii="Arial" w:eastAsia="Arial" w:hAnsi="Arial" w:cs="Arial"/>
          <w:color w:val="000000"/>
          <w:sz w:val="21"/>
          <w:szCs w:val="21"/>
        </w:rPr>
        <w:t>Terry McGuire, Vice President Cardinal Management Group</w:t>
      </w:r>
    </w:p>
    <w:p w14:paraId="6F77E9C8" w14:textId="77777777" w:rsidR="00792355" w:rsidRDefault="00000000">
      <w:pPr>
        <w:widowControl w:val="0"/>
        <w:spacing w:line="276" w:lineRule="auto"/>
        <w:ind w:left="1455" w:right="4455"/>
        <w:rPr>
          <w:rFonts w:ascii="Arial" w:eastAsia="Arial" w:hAnsi="Arial" w:cs="Arial"/>
          <w:color w:val="000000"/>
          <w:sz w:val="21"/>
          <w:szCs w:val="21"/>
        </w:rPr>
      </w:pPr>
      <w:r>
        <w:rPr>
          <w:rFonts w:ascii="Arial" w:eastAsia="Arial" w:hAnsi="Arial" w:cs="Arial"/>
          <w:color w:val="000000"/>
          <w:sz w:val="21"/>
          <w:szCs w:val="21"/>
        </w:rPr>
        <w:t>4330 Prince William Parkway, Suite 201 Woodbridge, VA 22192</w:t>
      </w:r>
    </w:p>
    <w:p w14:paraId="665089ED" w14:textId="77777777" w:rsidR="00792355" w:rsidRDefault="00792355">
      <w:pPr>
        <w:spacing w:after="29" w:line="240" w:lineRule="exact"/>
        <w:rPr>
          <w:rFonts w:ascii="Arial" w:eastAsia="Arial" w:hAnsi="Arial" w:cs="Arial"/>
          <w:sz w:val="24"/>
          <w:szCs w:val="24"/>
        </w:rPr>
      </w:pPr>
    </w:p>
    <w:p w14:paraId="3AC83512" w14:textId="5D00A3BA" w:rsidR="00792355" w:rsidRDefault="00000000">
      <w:pPr>
        <w:widowControl w:val="0"/>
        <w:spacing w:line="261" w:lineRule="auto"/>
        <w:ind w:left="1495" w:right="433" w:firstLine="4"/>
        <w:rPr>
          <w:rFonts w:ascii="Arial" w:eastAsia="Arial" w:hAnsi="Arial" w:cs="Arial"/>
          <w:color w:val="000000"/>
        </w:rPr>
      </w:pPr>
      <w:r>
        <w:rPr>
          <w:rFonts w:ascii="Arial" w:eastAsia="Arial" w:hAnsi="Arial" w:cs="Arial"/>
          <w:color w:val="000000"/>
        </w:rPr>
        <w:t>The written notice must generally state the Owner does not want the Association to provide his tenant with pass keys, fobs, or electronic access cards for the use of the fitness center, the rental of the clubhouse for private events, or the use of the pool facility.</w:t>
      </w:r>
    </w:p>
    <w:p w14:paraId="2DA8C390" w14:textId="77777777" w:rsidR="00792355" w:rsidRDefault="00792355">
      <w:pPr>
        <w:spacing w:after="36" w:line="240" w:lineRule="exact"/>
        <w:rPr>
          <w:rFonts w:ascii="Arial" w:eastAsia="Arial" w:hAnsi="Arial" w:cs="Arial"/>
          <w:sz w:val="24"/>
          <w:szCs w:val="24"/>
        </w:rPr>
      </w:pPr>
    </w:p>
    <w:p w14:paraId="3E6344DA" w14:textId="77777777" w:rsidR="00792355" w:rsidRDefault="00000000">
      <w:pPr>
        <w:widowControl w:val="0"/>
        <w:ind w:left="1447" w:right="546" w:hanging="688"/>
        <w:rPr>
          <w:rFonts w:ascii="Arial" w:eastAsia="Arial" w:hAnsi="Arial" w:cs="Arial"/>
          <w:color w:val="000000"/>
        </w:rPr>
      </w:pPr>
      <w:r>
        <w:rPr>
          <w:rFonts w:ascii="Arial" w:eastAsia="Arial" w:hAnsi="Arial" w:cs="Arial"/>
          <w:color w:val="000000"/>
        </w:rPr>
        <w:t>C.</w:t>
      </w:r>
      <w:r>
        <w:rPr>
          <w:rFonts w:ascii="Arial" w:eastAsia="Arial" w:hAnsi="Arial" w:cs="Arial"/>
          <w:color w:val="000000"/>
        </w:rPr>
        <w:tab/>
        <w:t>Upon receipt of this written notice, the Association's managing agent will not provide any tenant with the right to rent the clubhouse, receive pass keys, fobs, electronic access cards, or pool passes until the Owner authorizes the Association to do so in writing.</w:t>
      </w:r>
    </w:p>
    <w:p w14:paraId="01553B5C" w14:textId="77777777" w:rsidR="00792355" w:rsidRDefault="00792355">
      <w:pPr>
        <w:spacing w:after="39" w:line="240" w:lineRule="exact"/>
        <w:rPr>
          <w:rFonts w:ascii="Arial" w:eastAsia="Arial" w:hAnsi="Arial" w:cs="Arial"/>
          <w:sz w:val="24"/>
          <w:szCs w:val="24"/>
        </w:rPr>
      </w:pPr>
    </w:p>
    <w:p w14:paraId="3DD2FBEF" w14:textId="5D1FED54" w:rsidR="00792355" w:rsidRDefault="00000000">
      <w:pPr>
        <w:widowControl w:val="0"/>
        <w:tabs>
          <w:tab w:val="left" w:pos="1498"/>
        </w:tabs>
        <w:spacing w:line="261" w:lineRule="auto"/>
        <w:ind w:left="1507" w:right="908" w:hanging="777"/>
        <w:rPr>
          <w:rFonts w:ascii="Arial" w:eastAsia="Arial" w:hAnsi="Arial" w:cs="Arial"/>
          <w:color w:val="000000"/>
        </w:rPr>
      </w:pPr>
      <w:r>
        <w:rPr>
          <w:rFonts w:ascii="Arial" w:eastAsia="Arial" w:hAnsi="Arial" w:cs="Arial"/>
          <w:color w:val="000000"/>
          <w:sz w:val="21"/>
          <w:szCs w:val="21"/>
        </w:rPr>
        <w:t>D.</w:t>
      </w:r>
      <w:r>
        <w:rPr>
          <w:rFonts w:ascii="Arial" w:eastAsia="Arial" w:hAnsi="Arial" w:cs="Arial"/>
          <w:color w:val="000000"/>
          <w:sz w:val="21"/>
          <w:szCs w:val="21"/>
        </w:rPr>
        <w:tab/>
      </w:r>
      <w:r>
        <w:rPr>
          <w:rFonts w:ascii="Arial" w:eastAsia="Arial" w:hAnsi="Arial" w:cs="Arial"/>
          <w:color w:val="000000"/>
        </w:rPr>
        <w:t xml:space="preserve">Nothing herein affects the other rights of those individuals who rent property </w:t>
      </w:r>
      <w:r w:rsidR="004C1762">
        <w:rPr>
          <w:rFonts w:ascii="Arial" w:eastAsia="Arial" w:hAnsi="Arial" w:cs="Arial"/>
          <w:color w:val="000000"/>
        </w:rPr>
        <w:t>within</w:t>
      </w:r>
      <w:r>
        <w:rPr>
          <w:rFonts w:ascii="Arial" w:eastAsia="Arial" w:hAnsi="Arial" w:cs="Arial"/>
          <w:color w:val="000000"/>
        </w:rPr>
        <w:t xml:space="preserve"> the Association.</w:t>
      </w:r>
    </w:p>
    <w:p w14:paraId="6217CC8D" w14:textId="77777777" w:rsidR="00792355" w:rsidRDefault="00792355">
      <w:pPr>
        <w:spacing w:line="240" w:lineRule="exact"/>
        <w:rPr>
          <w:rFonts w:ascii="Arial" w:eastAsia="Arial" w:hAnsi="Arial" w:cs="Arial"/>
          <w:sz w:val="24"/>
          <w:szCs w:val="24"/>
        </w:rPr>
      </w:pPr>
    </w:p>
    <w:p w14:paraId="460F2287" w14:textId="77777777" w:rsidR="00792355" w:rsidRDefault="00792355">
      <w:pPr>
        <w:spacing w:after="81" w:line="240" w:lineRule="exact"/>
        <w:rPr>
          <w:rFonts w:ascii="Arial" w:eastAsia="Arial" w:hAnsi="Arial" w:cs="Arial"/>
          <w:sz w:val="24"/>
          <w:szCs w:val="24"/>
        </w:rPr>
      </w:pPr>
    </w:p>
    <w:p w14:paraId="4DAC5EB2" w14:textId="77777777" w:rsidR="00792355" w:rsidRDefault="00000000">
      <w:pPr>
        <w:widowControl w:val="0"/>
        <w:spacing w:line="240" w:lineRule="auto"/>
        <w:ind w:left="15" w:right="-20"/>
        <w:rPr>
          <w:rFonts w:ascii="Arial" w:eastAsia="Arial" w:hAnsi="Arial" w:cs="Arial"/>
          <w:color w:val="000000"/>
          <w:sz w:val="21"/>
          <w:szCs w:val="21"/>
        </w:rPr>
      </w:pPr>
      <w:r>
        <w:rPr>
          <w:rFonts w:ascii="Arial" w:eastAsia="Arial" w:hAnsi="Arial" w:cs="Arial"/>
          <w:color w:val="000000"/>
          <w:sz w:val="21"/>
          <w:szCs w:val="21"/>
        </w:rPr>
        <w:t>The effective date of this Resolution shall be March 1, 2007.</w:t>
      </w:r>
    </w:p>
    <w:p w14:paraId="68B9C1B5" w14:textId="77777777" w:rsidR="00792355" w:rsidRDefault="00792355">
      <w:pPr>
        <w:spacing w:line="240" w:lineRule="exact"/>
        <w:rPr>
          <w:rFonts w:ascii="Arial" w:eastAsia="Arial" w:hAnsi="Arial" w:cs="Arial"/>
          <w:sz w:val="24"/>
          <w:szCs w:val="24"/>
        </w:rPr>
      </w:pPr>
    </w:p>
    <w:p w14:paraId="39491DF0" w14:textId="77777777" w:rsidR="00792355" w:rsidRDefault="00792355">
      <w:pPr>
        <w:spacing w:after="115" w:line="240" w:lineRule="exact"/>
        <w:rPr>
          <w:rFonts w:ascii="Arial" w:eastAsia="Arial" w:hAnsi="Arial" w:cs="Arial"/>
          <w:sz w:val="24"/>
          <w:szCs w:val="24"/>
        </w:rPr>
      </w:pPr>
    </w:p>
    <w:p w14:paraId="450E4A37" w14:textId="3A413554" w:rsidR="00792355" w:rsidRPr="004C1762" w:rsidRDefault="00000000">
      <w:pPr>
        <w:widowControl w:val="0"/>
        <w:spacing w:line="271" w:lineRule="auto"/>
        <w:ind w:left="10" w:right="750" w:hanging="9"/>
        <w:rPr>
          <w:rFonts w:ascii="Arial" w:eastAsia="Arial" w:hAnsi="Arial" w:cs="Arial"/>
          <w:b/>
          <w:bCs/>
          <w:color w:val="000000"/>
          <w:sz w:val="21"/>
          <w:szCs w:val="21"/>
        </w:rPr>
      </w:pPr>
      <w:r w:rsidRPr="004C1762">
        <w:rPr>
          <w:rFonts w:ascii="Arial" w:eastAsia="Arial" w:hAnsi="Arial" w:cs="Arial"/>
          <w:b/>
          <w:bCs/>
          <w:color w:val="000000"/>
          <w:sz w:val="21"/>
          <w:szCs w:val="21"/>
        </w:rPr>
        <w:t xml:space="preserve">Duly adopted by the Board </w:t>
      </w:r>
      <w:r w:rsidR="004C1762" w:rsidRPr="004C1762">
        <w:rPr>
          <w:rFonts w:ascii="Arial" w:eastAsia="Arial" w:hAnsi="Arial" w:cs="Arial"/>
          <w:b/>
          <w:bCs/>
          <w:color w:val="000000"/>
          <w:sz w:val="21"/>
          <w:szCs w:val="21"/>
        </w:rPr>
        <w:t>of Directors</w:t>
      </w:r>
      <w:r w:rsidRPr="004C1762">
        <w:rPr>
          <w:rFonts w:ascii="Arial" w:eastAsia="Arial" w:hAnsi="Arial" w:cs="Arial"/>
          <w:b/>
          <w:bCs/>
          <w:color w:val="000000"/>
          <w:sz w:val="21"/>
          <w:szCs w:val="21"/>
        </w:rPr>
        <w:t xml:space="preserve"> at their business meeting on February 12, </w:t>
      </w:r>
      <w:proofErr w:type="gramStart"/>
      <w:r w:rsidRPr="004C1762">
        <w:rPr>
          <w:rFonts w:ascii="Arial" w:eastAsia="Arial" w:hAnsi="Arial" w:cs="Arial"/>
          <w:b/>
          <w:bCs/>
          <w:color w:val="000000"/>
          <w:sz w:val="21"/>
          <w:szCs w:val="21"/>
        </w:rPr>
        <w:t>2007</w:t>
      </w:r>
      <w:proofErr w:type="gramEnd"/>
      <w:r w:rsidRPr="004C1762">
        <w:rPr>
          <w:rFonts w:ascii="Arial" w:eastAsia="Arial" w:hAnsi="Arial" w:cs="Arial"/>
          <w:b/>
          <w:bCs/>
          <w:color w:val="000000"/>
          <w:sz w:val="21"/>
          <w:szCs w:val="21"/>
        </w:rPr>
        <w:t xml:space="preserve"> and mailed to Lorton Valley membership on May 15, 2007.</w:t>
      </w:r>
    </w:p>
    <w:sectPr w:rsidR="00792355" w:rsidRPr="004C1762">
      <w:pgSz w:w="12240" w:h="15840"/>
      <w:pgMar w:top="1134" w:right="850" w:bottom="1134" w:left="1516"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1472A"/>
    <w:multiLevelType w:val="hybridMultilevel"/>
    <w:tmpl w:val="04BCD8A6"/>
    <w:lvl w:ilvl="0" w:tplc="62D8680C">
      <w:start w:val="1"/>
      <w:numFmt w:val="upperRoman"/>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16cid:durableId="355354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792355"/>
    <w:rsid w:val="004C1762"/>
    <w:rsid w:val="00792355"/>
    <w:rsid w:val="00C61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AC9A7"/>
  <w15:docId w15:val="{2F4C3288-3C6C-461D-AF90-6C703B4F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506</Words>
  <Characters>2887</Characters>
  <Application>Microsoft Office Word</Application>
  <DocSecurity>0</DocSecurity>
  <Lines>24</Lines>
  <Paragraphs>6</Paragraphs>
  <ScaleCrop>false</ScaleCrop>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carter</cp:lastModifiedBy>
  <cp:revision>2</cp:revision>
  <dcterms:created xsi:type="dcterms:W3CDTF">2025-06-10T14:56:00Z</dcterms:created>
  <dcterms:modified xsi:type="dcterms:W3CDTF">2025-06-10T15:05:00Z</dcterms:modified>
</cp:coreProperties>
</file>