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8E53" w14:textId="77777777" w:rsidR="008D0916" w:rsidRDefault="008D0916">
      <w:pPr>
        <w:spacing w:after="13" w:line="140" w:lineRule="exact"/>
        <w:rPr>
          <w:sz w:val="14"/>
          <w:szCs w:val="14"/>
        </w:rPr>
      </w:pPr>
    </w:p>
    <w:p w14:paraId="52E9BCB7" w14:textId="77777777" w:rsidR="00B625E8" w:rsidRPr="00B625E8" w:rsidRDefault="00000000">
      <w:pPr>
        <w:widowControl w:val="0"/>
        <w:spacing w:line="289" w:lineRule="auto"/>
        <w:ind w:left="1477" w:right="1938"/>
        <w:jc w:val="center"/>
        <w:rPr>
          <w:rFonts w:ascii="Arial" w:eastAsia="Arial" w:hAnsi="Arial" w:cs="Arial"/>
          <w:b/>
          <w:bCs/>
          <w:color w:val="000000"/>
          <w:sz w:val="20"/>
          <w:szCs w:val="20"/>
        </w:rPr>
      </w:pPr>
      <w:r w:rsidRPr="00B625E8">
        <w:rPr>
          <w:rFonts w:ascii="Arial" w:eastAsia="Arial" w:hAnsi="Arial" w:cs="Arial"/>
          <w:b/>
          <w:bCs/>
          <w:color w:val="000000"/>
          <w:sz w:val="20"/>
          <w:szCs w:val="20"/>
        </w:rPr>
        <w:t>LOR</w:t>
      </w:r>
      <w:r w:rsidR="00B625E8" w:rsidRPr="00B625E8">
        <w:rPr>
          <w:rFonts w:ascii="Arial" w:eastAsia="Arial" w:hAnsi="Arial" w:cs="Arial"/>
          <w:b/>
          <w:bCs/>
          <w:color w:val="000000"/>
          <w:sz w:val="20"/>
          <w:szCs w:val="20"/>
        </w:rPr>
        <w:t>TON</w:t>
      </w:r>
      <w:r w:rsidRPr="00B625E8">
        <w:rPr>
          <w:rFonts w:ascii="Arial" w:eastAsia="Arial" w:hAnsi="Arial" w:cs="Arial"/>
          <w:b/>
          <w:bCs/>
          <w:color w:val="000000"/>
          <w:sz w:val="20"/>
          <w:szCs w:val="20"/>
        </w:rPr>
        <w:t xml:space="preserve"> V</w:t>
      </w:r>
      <w:r w:rsidR="00B625E8" w:rsidRPr="00B625E8">
        <w:rPr>
          <w:rFonts w:ascii="Arial" w:eastAsia="Arial" w:hAnsi="Arial" w:cs="Arial"/>
          <w:b/>
          <w:bCs/>
          <w:color w:val="000000"/>
          <w:sz w:val="20"/>
          <w:szCs w:val="20"/>
        </w:rPr>
        <w:t xml:space="preserve">ALLEY HOMEOWNERAS </w:t>
      </w:r>
      <w:r w:rsidRPr="00B625E8">
        <w:rPr>
          <w:rFonts w:ascii="Arial" w:eastAsia="Arial" w:hAnsi="Arial" w:cs="Arial"/>
          <w:b/>
          <w:bCs/>
          <w:color w:val="000000"/>
          <w:sz w:val="20"/>
          <w:szCs w:val="20"/>
        </w:rPr>
        <w:t xml:space="preserve">ASS'OCIATION, INC. </w:t>
      </w:r>
    </w:p>
    <w:p w14:paraId="11C0AF4B" w14:textId="2432208A" w:rsidR="008D0916" w:rsidRPr="00B625E8" w:rsidRDefault="00B625E8">
      <w:pPr>
        <w:widowControl w:val="0"/>
        <w:spacing w:line="289" w:lineRule="auto"/>
        <w:ind w:left="1477" w:right="1938"/>
        <w:jc w:val="center"/>
        <w:rPr>
          <w:rFonts w:ascii="Arial" w:eastAsia="Arial" w:hAnsi="Arial" w:cs="Arial"/>
          <w:b/>
          <w:bCs/>
          <w:color w:val="000000"/>
          <w:sz w:val="20"/>
          <w:szCs w:val="20"/>
        </w:rPr>
      </w:pPr>
      <w:r w:rsidRPr="00B625E8">
        <w:rPr>
          <w:rFonts w:ascii="Arial" w:eastAsia="Arial" w:hAnsi="Arial" w:cs="Arial"/>
          <w:b/>
          <w:bCs/>
          <w:color w:val="000000"/>
          <w:sz w:val="20"/>
          <w:szCs w:val="20"/>
        </w:rPr>
        <w:t>POLICY</w:t>
      </w:r>
      <w:r w:rsidR="00000000" w:rsidRPr="00B625E8">
        <w:rPr>
          <w:rFonts w:ascii="Arial" w:eastAsia="Arial" w:hAnsi="Arial" w:cs="Arial"/>
          <w:b/>
          <w:bCs/>
          <w:color w:val="000000"/>
          <w:sz w:val="20"/>
          <w:szCs w:val="20"/>
        </w:rPr>
        <w:t xml:space="preserve"> R</w:t>
      </w:r>
      <w:r w:rsidRPr="00B625E8">
        <w:rPr>
          <w:rFonts w:ascii="Arial" w:eastAsia="Arial" w:hAnsi="Arial" w:cs="Arial"/>
          <w:b/>
          <w:bCs/>
          <w:color w:val="000000"/>
          <w:sz w:val="20"/>
          <w:szCs w:val="20"/>
        </w:rPr>
        <w:t>ESOULTION</w:t>
      </w:r>
      <w:r w:rsidR="00000000" w:rsidRPr="00B625E8">
        <w:rPr>
          <w:rFonts w:ascii="Arial" w:eastAsia="Arial" w:hAnsi="Arial" w:cs="Arial"/>
          <w:b/>
          <w:bCs/>
          <w:color w:val="000000"/>
          <w:sz w:val="20"/>
          <w:szCs w:val="20"/>
        </w:rPr>
        <w:t xml:space="preserve"> NO. 08-1</w:t>
      </w:r>
    </w:p>
    <w:p w14:paraId="28117902" w14:textId="77777777" w:rsidR="008D0916" w:rsidRDefault="00000000">
      <w:pPr>
        <w:widowControl w:val="0"/>
        <w:spacing w:before="72" w:line="240" w:lineRule="auto"/>
        <w:ind w:left="1870" w:right="-20"/>
        <w:rPr>
          <w:rFonts w:ascii="Arial" w:eastAsia="Arial" w:hAnsi="Arial" w:cs="Arial"/>
          <w:color w:val="000000"/>
          <w:sz w:val="20"/>
          <w:szCs w:val="20"/>
        </w:rPr>
      </w:pPr>
      <w:r>
        <w:rPr>
          <w:rFonts w:ascii="Arial" w:eastAsia="Arial" w:hAnsi="Arial" w:cs="Arial"/>
          <w:color w:val="000000"/>
          <w:sz w:val="20"/>
          <w:szCs w:val="20"/>
        </w:rPr>
        <w:t>(Enforcement of Prohibition on Certain Types of Vehicles)</w:t>
      </w:r>
    </w:p>
    <w:p w14:paraId="415C145F" w14:textId="77777777" w:rsidR="008D0916" w:rsidRDefault="008D0916">
      <w:pPr>
        <w:spacing w:after="1" w:line="220" w:lineRule="exact"/>
        <w:rPr>
          <w:rFonts w:ascii="Arial" w:eastAsia="Arial" w:hAnsi="Arial" w:cs="Arial"/>
        </w:rPr>
      </w:pPr>
    </w:p>
    <w:p w14:paraId="048667C4" w14:textId="20AB8435" w:rsidR="008D0916" w:rsidRDefault="00B625E8">
      <w:pPr>
        <w:widowControl w:val="0"/>
        <w:spacing w:line="268" w:lineRule="auto"/>
        <w:ind w:left="455" w:right="1303" w:firstLine="687"/>
        <w:rPr>
          <w:rFonts w:ascii="Arial" w:eastAsia="Arial" w:hAnsi="Arial" w:cs="Arial"/>
          <w:color w:val="000000"/>
          <w:sz w:val="20"/>
          <w:szCs w:val="20"/>
        </w:rPr>
      </w:pPr>
      <w:proofErr w:type="gramStart"/>
      <w:r w:rsidRPr="00B625E8">
        <w:rPr>
          <w:rFonts w:ascii="Arial" w:eastAsia="Arial" w:hAnsi="Arial" w:cs="Arial"/>
          <w:b/>
          <w:bCs/>
          <w:color w:val="000000"/>
          <w:sz w:val="20"/>
          <w:szCs w:val="20"/>
        </w:rPr>
        <w:t>W</w:t>
      </w:r>
      <w:r w:rsidR="00000000" w:rsidRPr="00B625E8">
        <w:rPr>
          <w:rFonts w:ascii="Arial" w:eastAsia="Arial" w:hAnsi="Arial" w:cs="Arial"/>
          <w:b/>
          <w:bCs/>
          <w:color w:val="000000"/>
          <w:sz w:val="20"/>
          <w:szCs w:val="20"/>
        </w:rPr>
        <w:t>HEREAS</w:t>
      </w:r>
      <w:r w:rsidR="00000000">
        <w:rPr>
          <w:rFonts w:ascii="Arial" w:eastAsia="Arial" w:hAnsi="Arial" w:cs="Arial"/>
          <w:color w:val="000000"/>
          <w:sz w:val="20"/>
          <w:szCs w:val="20"/>
        </w:rPr>
        <w:t>,</w:t>
      </w:r>
      <w:proofErr w:type="gramEnd"/>
      <w:r w:rsidR="00000000">
        <w:rPr>
          <w:rFonts w:ascii="Arial" w:eastAsia="Arial" w:hAnsi="Arial" w:cs="Arial"/>
          <w:color w:val="000000"/>
          <w:sz w:val="20"/>
          <w:szCs w:val="20"/>
        </w:rPr>
        <w:t xml:space="preserve"> the Declaration prohibits residents from parking certain types of vehicles within the Common Areas or Lots of the community and provides the Board with the power to tow any such vehicles from the </w:t>
      </w:r>
      <w:r>
        <w:rPr>
          <w:rFonts w:ascii="Arial" w:eastAsia="Arial" w:hAnsi="Arial" w:cs="Arial"/>
          <w:color w:val="000000"/>
          <w:sz w:val="20"/>
          <w:szCs w:val="20"/>
        </w:rPr>
        <w:t>community</w:t>
      </w:r>
      <w:r w:rsidR="00000000">
        <w:rPr>
          <w:rFonts w:ascii="Arial" w:eastAsia="Arial" w:hAnsi="Arial" w:cs="Arial"/>
          <w:color w:val="000000"/>
          <w:sz w:val="20"/>
          <w:szCs w:val="20"/>
        </w:rPr>
        <w:t>.</w:t>
      </w:r>
    </w:p>
    <w:p w14:paraId="33478938" w14:textId="77777777" w:rsidR="008D0916" w:rsidRDefault="008D0916">
      <w:pPr>
        <w:spacing w:after="16" w:line="200" w:lineRule="exact"/>
        <w:rPr>
          <w:rFonts w:ascii="Arial" w:eastAsia="Arial" w:hAnsi="Arial" w:cs="Arial"/>
          <w:sz w:val="20"/>
          <w:szCs w:val="20"/>
        </w:rPr>
      </w:pPr>
    </w:p>
    <w:p w14:paraId="5A67F9F7" w14:textId="726EADDA" w:rsidR="008D0916" w:rsidRDefault="00000000">
      <w:pPr>
        <w:widowControl w:val="0"/>
        <w:spacing w:line="267" w:lineRule="auto"/>
        <w:ind w:left="437" w:right="984" w:firstLine="450"/>
        <w:rPr>
          <w:rFonts w:ascii="Arial" w:eastAsia="Arial" w:hAnsi="Arial" w:cs="Arial"/>
          <w:color w:val="000000"/>
          <w:sz w:val="20"/>
          <w:szCs w:val="20"/>
        </w:rPr>
      </w:pPr>
      <w:r w:rsidRPr="00B625E8">
        <w:rPr>
          <w:rFonts w:ascii="Arial" w:eastAsia="Arial" w:hAnsi="Arial" w:cs="Arial"/>
          <w:b/>
          <w:bCs/>
          <w:color w:val="000000"/>
          <w:sz w:val="20"/>
          <w:szCs w:val="20"/>
        </w:rPr>
        <w:t>N</w:t>
      </w:r>
      <w:r w:rsidR="00B625E8" w:rsidRPr="00B625E8">
        <w:rPr>
          <w:rFonts w:ascii="Arial" w:eastAsia="Arial" w:hAnsi="Arial" w:cs="Arial"/>
          <w:b/>
          <w:bCs/>
          <w:color w:val="000000"/>
          <w:sz w:val="20"/>
          <w:szCs w:val="20"/>
        </w:rPr>
        <w:t>OW,</w:t>
      </w:r>
      <w:r w:rsidRPr="00B625E8">
        <w:rPr>
          <w:rFonts w:ascii="Arial" w:eastAsia="Arial" w:hAnsi="Arial" w:cs="Arial"/>
          <w:b/>
          <w:bCs/>
          <w:color w:val="000000"/>
          <w:sz w:val="20"/>
          <w:szCs w:val="20"/>
        </w:rPr>
        <w:t xml:space="preserve"> THEREFORE, </w:t>
      </w:r>
      <w:proofErr w:type="gramStart"/>
      <w:r w:rsidRPr="00B625E8">
        <w:rPr>
          <w:rFonts w:ascii="Arial" w:eastAsia="Arial" w:hAnsi="Arial" w:cs="Arial"/>
          <w:b/>
          <w:bCs/>
          <w:color w:val="000000"/>
          <w:sz w:val="20"/>
          <w:szCs w:val="20"/>
        </w:rPr>
        <w:t>BE IT</w:t>
      </w:r>
      <w:proofErr w:type="gramEnd"/>
      <w:r w:rsidRPr="00B625E8">
        <w:rPr>
          <w:rFonts w:ascii="Arial" w:eastAsia="Arial" w:hAnsi="Arial" w:cs="Arial"/>
          <w:b/>
          <w:bCs/>
          <w:color w:val="000000"/>
          <w:sz w:val="20"/>
          <w:szCs w:val="20"/>
        </w:rPr>
        <w:t xml:space="preserve"> RESOLVED</w:t>
      </w:r>
      <w:r>
        <w:rPr>
          <w:rFonts w:ascii="Arial" w:eastAsia="Arial" w:hAnsi="Arial" w:cs="Arial"/>
          <w:color w:val="000000"/>
          <w:sz w:val="20"/>
          <w:szCs w:val="20"/>
        </w:rPr>
        <w:t xml:space="preserve"> </w:t>
      </w:r>
      <w:r w:rsidRPr="00B625E8">
        <w:rPr>
          <w:rFonts w:ascii="Arial" w:eastAsia="Arial" w:hAnsi="Arial" w:cs="Arial"/>
          <w:b/>
          <w:bCs/>
          <w:color w:val="000000"/>
          <w:sz w:val="20"/>
          <w:szCs w:val="20"/>
        </w:rPr>
        <w:t>THAT</w:t>
      </w:r>
      <w:r>
        <w:rPr>
          <w:rFonts w:ascii="Arial" w:eastAsia="Arial" w:hAnsi="Arial" w:cs="Arial"/>
          <w:color w:val="000000"/>
          <w:sz w:val="20"/>
          <w:szCs w:val="20"/>
        </w:rPr>
        <w:t xml:space="preserve"> the Board adopts the following policy of </w:t>
      </w:r>
      <w:r w:rsidR="00B625E8">
        <w:rPr>
          <w:rFonts w:ascii="Arial" w:eastAsia="Arial" w:hAnsi="Arial" w:cs="Arial"/>
          <w:color w:val="000000"/>
          <w:sz w:val="20"/>
          <w:szCs w:val="20"/>
        </w:rPr>
        <w:t>enforcement</w:t>
      </w:r>
      <w:r>
        <w:rPr>
          <w:rFonts w:ascii="Arial" w:eastAsia="Arial" w:hAnsi="Arial" w:cs="Arial"/>
          <w:color w:val="000000"/>
          <w:sz w:val="20"/>
          <w:szCs w:val="20"/>
        </w:rPr>
        <w:t>:</w:t>
      </w:r>
    </w:p>
    <w:p w14:paraId="61ED63A7" w14:textId="77777777" w:rsidR="008D0916" w:rsidRDefault="008D0916">
      <w:pPr>
        <w:spacing w:after="17" w:line="200" w:lineRule="exact"/>
        <w:rPr>
          <w:rFonts w:ascii="Arial" w:eastAsia="Arial" w:hAnsi="Arial" w:cs="Arial"/>
          <w:sz w:val="20"/>
          <w:szCs w:val="20"/>
        </w:rPr>
      </w:pPr>
    </w:p>
    <w:p w14:paraId="6B14DF39" w14:textId="77777777" w:rsidR="008D0916" w:rsidRPr="00B625E8" w:rsidRDefault="00000000">
      <w:pPr>
        <w:widowControl w:val="0"/>
        <w:tabs>
          <w:tab w:val="left" w:pos="1115"/>
        </w:tabs>
        <w:spacing w:line="240" w:lineRule="auto"/>
        <w:ind w:left="438" w:right="-20"/>
        <w:rPr>
          <w:rFonts w:ascii="Arial" w:eastAsia="Arial" w:hAnsi="Arial" w:cs="Arial"/>
          <w:b/>
          <w:bCs/>
          <w:color w:val="000000"/>
          <w:sz w:val="20"/>
          <w:szCs w:val="20"/>
        </w:rPr>
      </w:pPr>
      <w:r w:rsidRPr="00B625E8">
        <w:rPr>
          <w:rFonts w:ascii="Arial" w:eastAsia="Arial" w:hAnsi="Arial" w:cs="Arial"/>
          <w:b/>
          <w:bCs/>
          <w:color w:val="000000"/>
          <w:sz w:val="20"/>
          <w:szCs w:val="20"/>
        </w:rPr>
        <w:t>I.</w:t>
      </w:r>
      <w:r w:rsidRPr="00B625E8">
        <w:rPr>
          <w:rFonts w:ascii="Arial" w:eastAsia="Arial" w:hAnsi="Arial" w:cs="Arial"/>
          <w:b/>
          <w:bCs/>
          <w:color w:val="000000"/>
          <w:sz w:val="20"/>
          <w:szCs w:val="20"/>
        </w:rPr>
        <w:tab/>
        <w:t>PROHIBITED VEHICLES</w:t>
      </w:r>
    </w:p>
    <w:p w14:paraId="1AC47A95" w14:textId="77777777" w:rsidR="008D0916" w:rsidRDefault="008D0916">
      <w:pPr>
        <w:spacing w:after="6" w:line="220" w:lineRule="exact"/>
        <w:rPr>
          <w:rFonts w:ascii="Arial" w:eastAsia="Arial" w:hAnsi="Arial" w:cs="Arial"/>
        </w:rPr>
      </w:pPr>
    </w:p>
    <w:p w14:paraId="7E9F56C1" w14:textId="77777777" w:rsidR="008D0916" w:rsidRDefault="00000000">
      <w:pPr>
        <w:widowControl w:val="0"/>
        <w:spacing w:line="271" w:lineRule="auto"/>
        <w:ind w:left="433" w:right="1180" w:firstLine="675"/>
        <w:rPr>
          <w:rFonts w:ascii="Arial" w:eastAsia="Arial" w:hAnsi="Arial" w:cs="Arial"/>
          <w:color w:val="000000"/>
          <w:sz w:val="20"/>
          <w:szCs w:val="20"/>
        </w:rPr>
      </w:pPr>
      <w:r>
        <w:rPr>
          <w:rFonts w:ascii="Arial" w:eastAsia="Arial" w:hAnsi="Arial" w:cs="Arial"/>
          <w:color w:val="000000"/>
          <w:sz w:val="20"/>
          <w:szCs w:val="20"/>
        </w:rPr>
        <w:t>Residents may not park the following types of vehicles anywhere within the community: boats, trailers, buses, campers, motor homes, recreational vehicles, utility trailers, commercial vehicles, wrecked or junk cars, vehicles without proper and current inspection and registration, and oversized vehicles.</w:t>
      </w:r>
    </w:p>
    <w:p w14:paraId="41D025E5" w14:textId="77777777" w:rsidR="008D0916" w:rsidRDefault="008D0916">
      <w:pPr>
        <w:spacing w:after="2" w:line="200" w:lineRule="exact"/>
        <w:rPr>
          <w:rFonts w:ascii="Arial" w:eastAsia="Arial" w:hAnsi="Arial" w:cs="Arial"/>
          <w:sz w:val="20"/>
          <w:szCs w:val="20"/>
        </w:rPr>
      </w:pPr>
    </w:p>
    <w:p w14:paraId="694A9EBA" w14:textId="77777777" w:rsidR="008D0916" w:rsidRDefault="00000000">
      <w:pPr>
        <w:widowControl w:val="0"/>
        <w:spacing w:line="276" w:lineRule="auto"/>
        <w:ind w:left="422" w:right="1775" w:firstLine="674"/>
        <w:rPr>
          <w:rFonts w:ascii="Arial" w:eastAsia="Arial" w:hAnsi="Arial" w:cs="Arial"/>
          <w:color w:val="000000"/>
          <w:sz w:val="20"/>
          <w:szCs w:val="20"/>
        </w:rPr>
      </w:pPr>
      <w:r>
        <w:rPr>
          <w:rFonts w:ascii="Arial" w:eastAsia="Arial" w:hAnsi="Arial" w:cs="Arial"/>
          <w:color w:val="000000"/>
          <w:sz w:val="20"/>
          <w:szCs w:val="20"/>
        </w:rPr>
        <w:t>All owners must ensure that their family members, tenants, guests, and/or contractors comply with these rules and regulations.</w:t>
      </w:r>
    </w:p>
    <w:p w14:paraId="6EB82BEB" w14:textId="77777777" w:rsidR="008D0916" w:rsidRDefault="008D0916">
      <w:pPr>
        <w:spacing w:after="6" w:line="180" w:lineRule="exact"/>
        <w:rPr>
          <w:rFonts w:ascii="Arial" w:eastAsia="Arial" w:hAnsi="Arial" w:cs="Arial"/>
          <w:sz w:val="18"/>
          <w:szCs w:val="18"/>
        </w:rPr>
      </w:pPr>
    </w:p>
    <w:p w14:paraId="2A79DB38" w14:textId="77777777" w:rsidR="008D0916" w:rsidRPr="00B625E8" w:rsidRDefault="00000000">
      <w:pPr>
        <w:widowControl w:val="0"/>
        <w:tabs>
          <w:tab w:val="left" w:pos="1153"/>
        </w:tabs>
        <w:spacing w:line="240" w:lineRule="auto"/>
        <w:ind w:left="414" w:right="-20"/>
        <w:rPr>
          <w:rFonts w:ascii="Arial" w:eastAsia="Arial" w:hAnsi="Arial" w:cs="Arial"/>
          <w:b/>
          <w:bCs/>
          <w:color w:val="000000"/>
          <w:sz w:val="20"/>
          <w:szCs w:val="20"/>
        </w:rPr>
      </w:pPr>
      <w:r w:rsidRPr="00B625E8">
        <w:rPr>
          <w:rFonts w:ascii="Arial" w:eastAsia="Arial" w:hAnsi="Arial" w:cs="Arial"/>
          <w:b/>
          <w:bCs/>
          <w:color w:val="000000"/>
          <w:sz w:val="20"/>
          <w:szCs w:val="20"/>
        </w:rPr>
        <w:t>II.</w:t>
      </w:r>
      <w:r w:rsidRPr="00B625E8">
        <w:rPr>
          <w:rFonts w:ascii="Arial" w:eastAsia="Arial" w:hAnsi="Arial" w:cs="Arial"/>
          <w:b/>
          <w:bCs/>
          <w:color w:val="000000"/>
          <w:sz w:val="20"/>
          <w:szCs w:val="20"/>
        </w:rPr>
        <w:tab/>
        <w:t>DEFINTIONS</w:t>
      </w:r>
    </w:p>
    <w:p w14:paraId="1FDBCF22" w14:textId="77777777" w:rsidR="008D0916" w:rsidRDefault="008D0916">
      <w:pPr>
        <w:spacing w:line="220" w:lineRule="exact"/>
        <w:rPr>
          <w:rFonts w:ascii="Arial" w:eastAsia="Arial" w:hAnsi="Arial" w:cs="Arial"/>
        </w:rPr>
      </w:pPr>
    </w:p>
    <w:p w14:paraId="4EA61262" w14:textId="77777777" w:rsidR="008D0916" w:rsidRDefault="00000000">
      <w:pPr>
        <w:widowControl w:val="0"/>
        <w:spacing w:line="273" w:lineRule="auto"/>
        <w:ind w:left="407" w:right="1134" w:firstLine="685"/>
        <w:rPr>
          <w:rFonts w:ascii="Arial" w:eastAsia="Arial" w:hAnsi="Arial" w:cs="Arial"/>
          <w:color w:val="000000"/>
          <w:sz w:val="20"/>
          <w:szCs w:val="20"/>
        </w:rPr>
      </w:pPr>
      <w:r>
        <w:rPr>
          <w:rFonts w:ascii="Arial" w:eastAsia="Arial" w:hAnsi="Arial" w:cs="Arial"/>
          <w:color w:val="000000"/>
          <w:sz w:val="20"/>
          <w:szCs w:val="20"/>
        </w:rPr>
        <w:t xml:space="preserve">It is the position of the Board that the terms used above are self-explanatory and reasonably clear; however, </w:t>
      </w:r>
      <w:proofErr w:type="gramStart"/>
      <w:r>
        <w:rPr>
          <w:rFonts w:ascii="Arial" w:eastAsia="Arial" w:hAnsi="Arial" w:cs="Arial"/>
          <w:color w:val="000000"/>
          <w:sz w:val="20"/>
          <w:szCs w:val="20"/>
        </w:rPr>
        <w:t>in light of the fact that</w:t>
      </w:r>
      <w:proofErr w:type="gramEnd"/>
      <w:r>
        <w:rPr>
          <w:rFonts w:ascii="Arial" w:eastAsia="Arial" w:hAnsi="Arial" w:cs="Arial"/>
          <w:color w:val="000000"/>
          <w:sz w:val="20"/>
          <w:szCs w:val="20"/>
        </w:rPr>
        <w:t xml:space="preserve"> the most frequent source of complaint to the Board of Directors involves commercial vehicles, the Board offers the following clarifications:</w:t>
      </w:r>
    </w:p>
    <w:p w14:paraId="541C1AEF" w14:textId="77777777" w:rsidR="008D0916" w:rsidRDefault="008D0916">
      <w:pPr>
        <w:spacing w:after="16" w:line="180" w:lineRule="exact"/>
        <w:rPr>
          <w:rFonts w:ascii="Arial" w:eastAsia="Arial" w:hAnsi="Arial" w:cs="Arial"/>
          <w:sz w:val="18"/>
          <w:szCs w:val="18"/>
        </w:rPr>
      </w:pPr>
    </w:p>
    <w:p w14:paraId="55421ACA" w14:textId="77777777" w:rsidR="008D0916" w:rsidRDefault="00000000">
      <w:pPr>
        <w:widowControl w:val="0"/>
        <w:spacing w:line="240" w:lineRule="auto"/>
        <w:ind w:left="1081" w:right="-20"/>
        <w:rPr>
          <w:rFonts w:ascii="Arial" w:eastAsia="Arial" w:hAnsi="Arial" w:cs="Arial"/>
          <w:color w:val="000000"/>
          <w:sz w:val="21"/>
          <w:szCs w:val="21"/>
        </w:rPr>
      </w:pPr>
      <w:r>
        <w:rPr>
          <w:rFonts w:ascii="Arial" w:eastAsia="Arial" w:hAnsi="Arial" w:cs="Arial"/>
          <w:color w:val="000000"/>
          <w:sz w:val="21"/>
          <w:szCs w:val="21"/>
        </w:rPr>
        <w:t>The term "commercial vehicle" shall apply to the following vehicles:</w:t>
      </w:r>
    </w:p>
    <w:p w14:paraId="640A9AA9" w14:textId="77777777" w:rsidR="008D0916" w:rsidRDefault="008D0916">
      <w:pPr>
        <w:spacing w:line="220" w:lineRule="exact"/>
        <w:rPr>
          <w:rFonts w:ascii="Arial" w:eastAsia="Arial" w:hAnsi="Arial" w:cs="Arial"/>
        </w:rPr>
      </w:pPr>
    </w:p>
    <w:p w14:paraId="05DC3916" w14:textId="77777777" w:rsidR="008D0916" w:rsidRDefault="00000000">
      <w:pPr>
        <w:widowControl w:val="0"/>
        <w:tabs>
          <w:tab w:val="left" w:pos="1757"/>
        </w:tabs>
        <w:spacing w:line="251" w:lineRule="auto"/>
        <w:ind w:left="1762" w:right="1287" w:hanging="662"/>
        <w:rPr>
          <w:rFonts w:ascii="Arial" w:eastAsia="Arial" w:hAnsi="Arial" w:cs="Arial"/>
          <w:color w:val="000000"/>
          <w:sz w:val="21"/>
          <w:szCs w:val="21"/>
        </w:rPr>
      </w:pPr>
      <w:r>
        <w:rPr>
          <w:rFonts w:ascii="Arial" w:eastAsia="Arial" w:hAnsi="Arial" w:cs="Arial"/>
          <w:color w:val="000000"/>
          <w:sz w:val="21"/>
          <w:szCs w:val="21"/>
        </w:rPr>
        <w:t>1.</w:t>
      </w:r>
      <w:r>
        <w:rPr>
          <w:rFonts w:ascii="Arial" w:eastAsia="Arial" w:hAnsi="Arial" w:cs="Arial"/>
          <w:color w:val="000000"/>
          <w:sz w:val="21"/>
          <w:szCs w:val="21"/>
        </w:rPr>
        <w:tab/>
        <w:t>Any vehicle in which the driver is ordinarily hired for transport, such as taxis, limousines, passenger vans, hearses or buses; or</w:t>
      </w:r>
    </w:p>
    <w:p w14:paraId="6C86C5D9" w14:textId="77777777" w:rsidR="008D0916" w:rsidRDefault="008D0916">
      <w:pPr>
        <w:spacing w:after="8" w:line="200" w:lineRule="exact"/>
        <w:rPr>
          <w:rFonts w:ascii="Arial" w:eastAsia="Arial" w:hAnsi="Arial" w:cs="Arial"/>
          <w:sz w:val="20"/>
          <w:szCs w:val="20"/>
        </w:rPr>
      </w:pPr>
    </w:p>
    <w:p w14:paraId="09611344" w14:textId="77777777" w:rsidR="008D0916" w:rsidRDefault="00000000">
      <w:pPr>
        <w:widowControl w:val="0"/>
        <w:tabs>
          <w:tab w:val="left" w:pos="1755"/>
        </w:tabs>
        <w:spacing w:line="262" w:lineRule="auto"/>
        <w:ind w:left="1758" w:right="1739" w:hanging="680"/>
        <w:rPr>
          <w:rFonts w:ascii="Arial" w:eastAsia="Arial" w:hAnsi="Arial" w:cs="Arial"/>
          <w:color w:val="000000"/>
          <w:sz w:val="21"/>
          <w:szCs w:val="21"/>
        </w:rPr>
      </w:pPr>
      <w:r>
        <w:rPr>
          <w:rFonts w:ascii="Arial" w:eastAsia="Arial" w:hAnsi="Arial" w:cs="Arial"/>
          <w:color w:val="000000"/>
          <w:sz w:val="21"/>
          <w:szCs w:val="21"/>
        </w:rPr>
        <w:t>2.</w:t>
      </w:r>
      <w:r>
        <w:rPr>
          <w:rFonts w:ascii="Arial" w:eastAsia="Arial" w:hAnsi="Arial" w:cs="Arial"/>
          <w:color w:val="000000"/>
          <w:sz w:val="21"/>
          <w:szCs w:val="21"/>
        </w:rPr>
        <w:tab/>
        <w:t>Any vehicle with uncovered exterior logos, signs, letters, numbers, advertising; or</w:t>
      </w:r>
    </w:p>
    <w:p w14:paraId="6C2CCDE0" w14:textId="77777777" w:rsidR="008D0916" w:rsidRDefault="008D0916">
      <w:pPr>
        <w:spacing w:after="11" w:line="180" w:lineRule="exact"/>
        <w:rPr>
          <w:rFonts w:ascii="Arial" w:eastAsia="Arial" w:hAnsi="Arial" w:cs="Arial"/>
          <w:sz w:val="18"/>
          <w:szCs w:val="18"/>
        </w:rPr>
      </w:pPr>
    </w:p>
    <w:p w14:paraId="0DE2F0BB" w14:textId="77777777" w:rsidR="008D0916" w:rsidRDefault="00000000">
      <w:pPr>
        <w:widowControl w:val="0"/>
        <w:tabs>
          <w:tab w:val="left" w:pos="1750"/>
        </w:tabs>
        <w:ind w:left="1755" w:right="1178" w:hanging="678"/>
        <w:rPr>
          <w:rFonts w:ascii="Arial" w:eastAsia="Arial" w:hAnsi="Arial" w:cs="Arial"/>
          <w:color w:val="000000"/>
          <w:sz w:val="21"/>
          <w:szCs w:val="21"/>
        </w:rPr>
      </w:pPr>
      <w:r>
        <w:rPr>
          <w:rFonts w:ascii="Arial" w:eastAsia="Arial" w:hAnsi="Arial" w:cs="Arial"/>
          <w:color w:val="000000"/>
          <w:sz w:val="21"/>
          <w:szCs w:val="21"/>
        </w:rPr>
        <w:t>3.</w:t>
      </w:r>
      <w:r>
        <w:rPr>
          <w:rFonts w:ascii="Arial" w:eastAsia="Arial" w:hAnsi="Arial" w:cs="Arial"/>
          <w:color w:val="000000"/>
          <w:sz w:val="21"/>
          <w:szCs w:val="21"/>
        </w:rPr>
        <w:tab/>
        <w:t>Any unmarked vehicle with commercial paraphernalia or equipment attached, strapped, or affixed to the exterior of the vehicle, including, but not limited to, storage containers, racks, ladders, pipes; or</w:t>
      </w:r>
    </w:p>
    <w:p w14:paraId="5639EE34" w14:textId="77777777" w:rsidR="008D0916" w:rsidRDefault="008D0916">
      <w:pPr>
        <w:spacing w:after="2" w:line="200" w:lineRule="exact"/>
        <w:rPr>
          <w:rFonts w:ascii="Arial" w:eastAsia="Arial" w:hAnsi="Arial" w:cs="Arial"/>
          <w:sz w:val="20"/>
          <w:szCs w:val="20"/>
        </w:rPr>
      </w:pPr>
    </w:p>
    <w:p w14:paraId="07742A8B" w14:textId="77777777" w:rsidR="008D0916" w:rsidRDefault="00000000">
      <w:pPr>
        <w:widowControl w:val="0"/>
        <w:tabs>
          <w:tab w:val="left" w:pos="1745"/>
        </w:tabs>
        <w:spacing w:line="258" w:lineRule="auto"/>
        <w:ind w:left="1746" w:right="1211" w:hanging="685"/>
        <w:rPr>
          <w:rFonts w:ascii="Arial" w:eastAsia="Arial" w:hAnsi="Arial" w:cs="Arial"/>
          <w:color w:val="000000"/>
          <w:sz w:val="21"/>
          <w:szCs w:val="21"/>
        </w:rPr>
      </w:pPr>
      <w:r>
        <w:rPr>
          <w:rFonts w:ascii="Arial" w:eastAsia="Arial" w:hAnsi="Arial" w:cs="Arial"/>
          <w:color w:val="000000"/>
          <w:sz w:val="21"/>
          <w:szCs w:val="21"/>
        </w:rPr>
        <w:t>4.</w:t>
      </w:r>
      <w:r>
        <w:rPr>
          <w:rFonts w:ascii="Arial" w:eastAsia="Arial" w:hAnsi="Arial" w:cs="Arial"/>
          <w:color w:val="000000"/>
          <w:sz w:val="21"/>
          <w:szCs w:val="21"/>
        </w:rPr>
        <w:tab/>
        <w:t>Any unmarked vehicle with an excessive amount of commercial equipment or supplies within the interior of the vehicle which is readily visible through the windows of the vehicle, including, but not limited to, pesticide, paint buckets, propane, containers, cabling, uncovered tools or supplies; or</w:t>
      </w:r>
    </w:p>
    <w:p w14:paraId="0E90CE52" w14:textId="77777777" w:rsidR="008D0916" w:rsidRDefault="008D0916">
      <w:pPr>
        <w:spacing w:after="4" w:line="200" w:lineRule="exact"/>
        <w:rPr>
          <w:rFonts w:ascii="Arial" w:eastAsia="Arial" w:hAnsi="Arial" w:cs="Arial"/>
          <w:sz w:val="20"/>
          <w:szCs w:val="20"/>
        </w:rPr>
      </w:pPr>
    </w:p>
    <w:p w14:paraId="6447DFA0" w14:textId="77777777" w:rsidR="008D0916" w:rsidRDefault="00000000">
      <w:pPr>
        <w:widowControl w:val="0"/>
        <w:tabs>
          <w:tab w:val="left" w:pos="1738"/>
        </w:tabs>
        <w:ind w:left="1741" w:right="1337" w:hanging="675"/>
        <w:rPr>
          <w:rFonts w:ascii="Arial" w:eastAsia="Arial" w:hAnsi="Arial" w:cs="Arial"/>
          <w:color w:val="000000"/>
          <w:sz w:val="21"/>
          <w:szCs w:val="21"/>
        </w:rPr>
        <w:sectPr w:rsidR="008D0916">
          <w:type w:val="continuous"/>
          <w:pgSz w:w="12240" w:h="15840"/>
          <w:pgMar w:top="1134" w:right="850" w:bottom="1134" w:left="1701" w:header="0" w:footer="0" w:gutter="0"/>
          <w:cols w:space="708"/>
        </w:sectPr>
      </w:pPr>
      <w:r>
        <w:rPr>
          <w:rFonts w:ascii="Arial" w:eastAsia="Arial" w:hAnsi="Arial" w:cs="Arial"/>
          <w:color w:val="000000"/>
          <w:sz w:val="21"/>
          <w:szCs w:val="21"/>
        </w:rPr>
        <w:t>5.</w:t>
      </w:r>
      <w:r>
        <w:rPr>
          <w:rFonts w:ascii="Arial" w:eastAsia="Arial" w:hAnsi="Arial" w:cs="Arial"/>
          <w:color w:val="000000"/>
          <w:sz w:val="21"/>
          <w:szCs w:val="21"/>
        </w:rPr>
        <w:tab/>
        <w:t>Any unmarked vehicle, which because of its irregular height, length, shape, or weight, is not a conventional passenger car and is more suited for a commercial purpose; or</w:t>
      </w:r>
    </w:p>
    <w:p w14:paraId="345AF40A" w14:textId="77777777" w:rsidR="008D0916" w:rsidRDefault="008D0916">
      <w:pPr>
        <w:spacing w:after="87" w:line="240" w:lineRule="exact"/>
        <w:rPr>
          <w:sz w:val="24"/>
          <w:szCs w:val="24"/>
        </w:rPr>
      </w:pPr>
    </w:p>
    <w:p w14:paraId="2050E13A" w14:textId="77777777" w:rsidR="008D0916" w:rsidRDefault="00000000">
      <w:pPr>
        <w:widowControl w:val="0"/>
        <w:tabs>
          <w:tab w:val="left" w:pos="1479"/>
        </w:tabs>
        <w:spacing w:line="264" w:lineRule="auto"/>
        <w:ind w:left="1485" w:right="1871" w:hanging="674"/>
        <w:rPr>
          <w:rFonts w:ascii="Arial" w:eastAsia="Arial" w:hAnsi="Arial" w:cs="Arial"/>
          <w:color w:val="000000"/>
          <w:sz w:val="20"/>
          <w:szCs w:val="20"/>
        </w:rPr>
      </w:pPr>
      <w:r>
        <w:rPr>
          <w:rFonts w:ascii="Arial" w:eastAsia="Arial" w:hAnsi="Arial" w:cs="Arial"/>
          <w:color w:val="000000"/>
          <w:sz w:val="21"/>
          <w:szCs w:val="21"/>
        </w:rPr>
        <w:t>6.</w:t>
      </w:r>
      <w:r>
        <w:rPr>
          <w:rFonts w:ascii="Arial" w:eastAsia="Arial" w:hAnsi="Arial" w:cs="Arial"/>
          <w:color w:val="000000"/>
          <w:sz w:val="21"/>
          <w:szCs w:val="21"/>
        </w:rPr>
        <w:tab/>
      </w:r>
      <w:r>
        <w:rPr>
          <w:rFonts w:ascii="Arial" w:eastAsia="Arial" w:hAnsi="Arial" w:cs="Arial"/>
          <w:color w:val="000000"/>
          <w:sz w:val="20"/>
          <w:szCs w:val="20"/>
        </w:rPr>
        <w:t>Any van designed for the transport of furniture, goods, equipment, or animals; or</w:t>
      </w:r>
    </w:p>
    <w:p w14:paraId="59DD2D62" w14:textId="77777777" w:rsidR="008D0916" w:rsidRDefault="008D0916">
      <w:pPr>
        <w:spacing w:after="14" w:line="180" w:lineRule="exact"/>
        <w:rPr>
          <w:rFonts w:ascii="Arial" w:eastAsia="Arial" w:hAnsi="Arial" w:cs="Arial"/>
          <w:sz w:val="18"/>
          <w:szCs w:val="18"/>
        </w:rPr>
      </w:pPr>
    </w:p>
    <w:p w14:paraId="1522F51A" w14:textId="77777777" w:rsidR="008D0916" w:rsidRDefault="00000000">
      <w:pPr>
        <w:widowControl w:val="0"/>
        <w:spacing w:line="269" w:lineRule="auto"/>
        <w:ind w:left="1468" w:right="2453" w:hanging="670"/>
        <w:rPr>
          <w:rFonts w:ascii="Arial" w:eastAsia="Arial" w:hAnsi="Arial" w:cs="Arial"/>
          <w:color w:val="000000"/>
          <w:sz w:val="20"/>
          <w:szCs w:val="20"/>
        </w:rPr>
      </w:pPr>
      <w:r>
        <w:rPr>
          <w:rFonts w:ascii="Arial" w:eastAsia="Arial" w:hAnsi="Arial" w:cs="Arial"/>
          <w:color w:val="000000"/>
          <w:sz w:val="21"/>
          <w:szCs w:val="21"/>
        </w:rPr>
        <w:t>7.</w:t>
      </w:r>
      <w:r>
        <w:rPr>
          <w:rFonts w:ascii="Arial" w:eastAsia="Arial" w:hAnsi="Arial" w:cs="Arial"/>
          <w:color w:val="000000"/>
          <w:sz w:val="21"/>
          <w:szCs w:val="21"/>
        </w:rPr>
        <w:tab/>
      </w:r>
      <w:r>
        <w:rPr>
          <w:rFonts w:ascii="Arial" w:eastAsia="Arial" w:hAnsi="Arial" w:cs="Arial"/>
          <w:color w:val="000000"/>
          <w:sz w:val="20"/>
          <w:szCs w:val="20"/>
        </w:rPr>
        <w:t>Any vehicle principally designed for agricultural, industrial, or construction uses.</w:t>
      </w:r>
    </w:p>
    <w:p w14:paraId="79219A84" w14:textId="77777777" w:rsidR="008D0916" w:rsidRDefault="008D0916">
      <w:pPr>
        <w:spacing w:after="113" w:line="240" w:lineRule="exact"/>
        <w:rPr>
          <w:rFonts w:ascii="Arial" w:eastAsia="Arial" w:hAnsi="Arial" w:cs="Arial"/>
          <w:sz w:val="24"/>
          <w:szCs w:val="24"/>
        </w:rPr>
      </w:pPr>
    </w:p>
    <w:p w14:paraId="1931C360" w14:textId="77777777" w:rsidR="008D0916" w:rsidRDefault="00000000">
      <w:pPr>
        <w:widowControl w:val="0"/>
        <w:tabs>
          <w:tab w:val="left" w:pos="786"/>
        </w:tabs>
        <w:spacing w:line="240" w:lineRule="auto"/>
        <w:ind w:left="125" w:right="-20"/>
        <w:rPr>
          <w:rFonts w:ascii="Arial" w:eastAsia="Arial" w:hAnsi="Arial" w:cs="Arial"/>
          <w:color w:val="000000"/>
          <w:sz w:val="21"/>
          <w:szCs w:val="21"/>
        </w:rPr>
      </w:pPr>
      <w:r>
        <w:rPr>
          <w:rFonts w:ascii="Arial" w:eastAsia="Arial" w:hAnsi="Arial" w:cs="Arial"/>
          <w:color w:val="000000"/>
          <w:sz w:val="21"/>
          <w:szCs w:val="21"/>
        </w:rPr>
        <w:t>III.</w:t>
      </w:r>
      <w:r>
        <w:rPr>
          <w:rFonts w:ascii="Arial" w:eastAsia="Arial" w:hAnsi="Arial" w:cs="Arial"/>
          <w:color w:val="000000"/>
          <w:sz w:val="21"/>
          <w:szCs w:val="21"/>
        </w:rPr>
        <w:tab/>
        <w:t>ENFORCEMENT</w:t>
      </w:r>
    </w:p>
    <w:p w14:paraId="2520F273" w14:textId="77777777" w:rsidR="008D0916" w:rsidRDefault="008D0916">
      <w:pPr>
        <w:spacing w:after="42" w:line="240" w:lineRule="exact"/>
        <w:rPr>
          <w:rFonts w:ascii="Arial" w:eastAsia="Arial" w:hAnsi="Arial" w:cs="Arial"/>
          <w:sz w:val="24"/>
          <w:szCs w:val="24"/>
        </w:rPr>
      </w:pPr>
    </w:p>
    <w:p w14:paraId="7C01DE92" w14:textId="6078340C" w:rsidR="008D0916" w:rsidRDefault="00000000">
      <w:pPr>
        <w:widowControl w:val="0"/>
        <w:tabs>
          <w:tab w:val="left" w:pos="1456"/>
        </w:tabs>
        <w:spacing w:line="258" w:lineRule="auto"/>
        <w:ind w:left="118" w:right="1369" w:firstLine="659"/>
        <w:rPr>
          <w:rFonts w:ascii="Arial" w:eastAsia="Arial" w:hAnsi="Arial" w:cs="Arial"/>
          <w:color w:val="000000"/>
          <w:sz w:val="21"/>
          <w:szCs w:val="21"/>
        </w:rPr>
      </w:pPr>
      <w:r>
        <w:rPr>
          <w:rFonts w:ascii="Arial" w:eastAsia="Arial" w:hAnsi="Arial" w:cs="Arial"/>
          <w:color w:val="000000"/>
          <w:sz w:val="21"/>
          <w:szCs w:val="21"/>
        </w:rPr>
        <w:t>A.</w:t>
      </w:r>
      <w:r>
        <w:rPr>
          <w:rFonts w:ascii="Arial" w:eastAsia="Arial" w:hAnsi="Arial" w:cs="Arial"/>
          <w:color w:val="000000"/>
          <w:sz w:val="21"/>
          <w:szCs w:val="21"/>
        </w:rPr>
        <w:tab/>
        <w:t xml:space="preserve">The Board of Directors shall have the authority to have any vehicle not in compliance with the provisions of this Resolution removed from Lorton Valley by towing. All costs and risks of towing and </w:t>
      </w:r>
      <w:r w:rsidR="00B625E8">
        <w:rPr>
          <w:rFonts w:ascii="Arial" w:eastAsia="Arial" w:hAnsi="Arial" w:cs="Arial"/>
          <w:color w:val="000000"/>
          <w:sz w:val="21"/>
          <w:szCs w:val="21"/>
        </w:rPr>
        <w:t>impoundment</w:t>
      </w:r>
      <w:r>
        <w:rPr>
          <w:rFonts w:ascii="Arial" w:eastAsia="Arial" w:hAnsi="Arial" w:cs="Arial"/>
          <w:color w:val="000000"/>
          <w:sz w:val="21"/>
          <w:szCs w:val="21"/>
        </w:rPr>
        <w:t xml:space="preserve"> shall be the sole responsibility of the vehicle's owner. Forty-eight (48) </w:t>
      </w:r>
      <w:proofErr w:type="spellStart"/>
      <w:r>
        <w:rPr>
          <w:rFonts w:ascii="Arial" w:eastAsia="Arial" w:hAnsi="Arial" w:cs="Arial"/>
          <w:color w:val="000000"/>
          <w:sz w:val="21"/>
          <w:szCs w:val="21"/>
        </w:rPr>
        <w:t>hours notice</w:t>
      </w:r>
      <w:proofErr w:type="spellEnd"/>
      <w:r>
        <w:rPr>
          <w:rFonts w:ascii="Arial" w:eastAsia="Arial" w:hAnsi="Arial" w:cs="Arial"/>
          <w:color w:val="000000"/>
          <w:sz w:val="21"/>
          <w:szCs w:val="21"/>
        </w:rPr>
        <w:t xml:space="preserve"> shall be provided prior to towing, unless exigent circumstances warrant.</w:t>
      </w:r>
    </w:p>
    <w:p w14:paraId="6EC47B1A" w14:textId="77777777" w:rsidR="008D0916" w:rsidRDefault="008D0916">
      <w:pPr>
        <w:spacing w:after="25" w:line="240" w:lineRule="exact"/>
        <w:rPr>
          <w:rFonts w:ascii="Arial" w:eastAsia="Arial" w:hAnsi="Arial" w:cs="Arial"/>
          <w:sz w:val="24"/>
          <w:szCs w:val="24"/>
        </w:rPr>
      </w:pPr>
    </w:p>
    <w:p w14:paraId="02B37C3A" w14:textId="77777777" w:rsidR="008D0916" w:rsidRDefault="00000000">
      <w:pPr>
        <w:widowControl w:val="0"/>
        <w:tabs>
          <w:tab w:val="left" w:pos="1447"/>
        </w:tabs>
        <w:spacing w:line="257" w:lineRule="auto"/>
        <w:ind w:left="103" w:right="1468" w:firstLine="667"/>
        <w:rPr>
          <w:rFonts w:ascii="Arial" w:eastAsia="Arial" w:hAnsi="Arial" w:cs="Arial"/>
          <w:color w:val="000000"/>
          <w:sz w:val="21"/>
          <w:szCs w:val="21"/>
        </w:rPr>
      </w:pPr>
      <w:r>
        <w:rPr>
          <w:rFonts w:ascii="Arial" w:eastAsia="Arial" w:hAnsi="Arial" w:cs="Arial"/>
          <w:color w:val="000000"/>
          <w:sz w:val="21"/>
          <w:szCs w:val="21"/>
        </w:rPr>
        <w:t>B.</w:t>
      </w:r>
      <w:r>
        <w:rPr>
          <w:rFonts w:ascii="Arial" w:eastAsia="Arial" w:hAnsi="Arial" w:cs="Arial"/>
          <w:color w:val="000000"/>
          <w:sz w:val="21"/>
          <w:szCs w:val="21"/>
        </w:rPr>
        <w:tab/>
        <w:t xml:space="preserve">If such </w:t>
      </w:r>
      <w:proofErr w:type="gramStart"/>
      <w:r>
        <w:rPr>
          <w:rFonts w:ascii="Arial" w:eastAsia="Arial" w:hAnsi="Arial" w:cs="Arial"/>
          <w:color w:val="000000"/>
          <w:sz w:val="21"/>
          <w:szCs w:val="21"/>
        </w:rPr>
        <w:t>vehicle</w:t>
      </w:r>
      <w:proofErr w:type="gramEnd"/>
      <w:r>
        <w:rPr>
          <w:rFonts w:ascii="Arial" w:eastAsia="Arial" w:hAnsi="Arial" w:cs="Arial"/>
          <w:color w:val="000000"/>
          <w:sz w:val="21"/>
          <w:szCs w:val="21"/>
        </w:rPr>
        <w:t xml:space="preserve"> is owned by a member of the Association, the Association may also initiate an enforcement action against the member subject to the provisions of Section 55-513 of the Virginia Code and the Declaration for Lorton Valley, including the imposition of monetary sanctions for infractions of this resolution and the suspension of parking privileges.</w:t>
      </w:r>
    </w:p>
    <w:p w14:paraId="3AB16036" w14:textId="77777777" w:rsidR="008D0916" w:rsidRDefault="008D0916">
      <w:pPr>
        <w:spacing w:after="20" w:line="240" w:lineRule="exact"/>
        <w:rPr>
          <w:rFonts w:ascii="Arial" w:eastAsia="Arial" w:hAnsi="Arial" w:cs="Arial"/>
          <w:sz w:val="24"/>
          <w:szCs w:val="24"/>
        </w:rPr>
      </w:pPr>
    </w:p>
    <w:p w14:paraId="41C4D8BA" w14:textId="77777777" w:rsidR="008D0916" w:rsidRDefault="00000000">
      <w:pPr>
        <w:widowControl w:val="0"/>
        <w:tabs>
          <w:tab w:val="left" w:pos="1444"/>
        </w:tabs>
        <w:spacing w:line="255" w:lineRule="auto"/>
        <w:ind w:left="102" w:right="1563" w:firstLine="668"/>
        <w:rPr>
          <w:rFonts w:ascii="Arial" w:eastAsia="Arial" w:hAnsi="Arial" w:cs="Arial"/>
          <w:color w:val="000000"/>
          <w:sz w:val="21"/>
          <w:szCs w:val="21"/>
        </w:rPr>
      </w:pPr>
      <w:r>
        <w:rPr>
          <w:rFonts w:ascii="Arial" w:eastAsia="Arial" w:hAnsi="Arial" w:cs="Arial"/>
          <w:color w:val="000000"/>
          <w:sz w:val="21"/>
          <w:szCs w:val="21"/>
        </w:rPr>
        <w:t>C.</w:t>
      </w:r>
      <w:r>
        <w:rPr>
          <w:rFonts w:ascii="Arial" w:eastAsia="Arial" w:hAnsi="Arial" w:cs="Arial"/>
          <w:color w:val="000000"/>
          <w:sz w:val="21"/>
          <w:szCs w:val="21"/>
        </w:rPr>
        <w:tab/>
        <w:t>Subsequent violations committed within any consecutive 3-month period shall subject the violating vehicle to immediate towing without notification and may result in the suspension of parking privileges.</w:t>
      </w:r>
    </w:p>
    <w:p w14:paraId="37BB31A3" w14:textId="77777777" w:rsidR="008D0916" w:rsidRDefault="008D0916">
      <w:pPr>
        <w:spacing w:after="27" w:line="240" w:lineRule="exact"/>
        <w:rPr>
          <w:rFonts w:ascii="Arial" w:eastAsia="Arial" w:hAnsi="Arial" w:cs="Arial"/>
          <w:sz w:val="24"/>
          <w:szCs w:val="24"/>
        </w:rPr>
      </w:pPr>
    </w:p>
    <w:p w14:paraId="236BFA6E" w14:textId="77777777" w:rsidR="008D0916" w:rsidRDefault="00000000">
      <w:pPr>
        <w:widowControl w:val="0"/>
        <w:tabs>
          <w:tab w:val="left" w:pos="1435"/>
        </w:tabs>
        <w:spacing w:line="257" w:lineRule="auto"/>
        <w:ind w:left="98" w:right="1521" w:firstLine="663"/>
        <w:rPr>
          <w:rFonts w:ascii="Arial" w:eastAsia="Arial" w:hAnsi="Arial" w:cs="Arial"/>
          <w:color w:val="000000"/>
          <w:sz w:val="21"/>
          <w:szCs w:val="21"/>
        </w:rPr>
      </w:pPr>
      <w:r>
        <w:rPr>
          <w:rFonts w:ascii="Arial" w:eastAsia="Arial" w:hAnsi="Arial" w:cs="Arial"/>
          <w:color w:val="000000"/>
          <w:sz w:val="21"/>
          <w:szCs w:val="21"/>
        </w:rPr>
        <w:t>D.</w:t>
      </w:r>
      <w:r>
        <w:rPr>
          <w:rFonts w:ascii="Arial" w:eastAsia="Arial" w:hAnsi="Arial" w:cs="Arial"/>
          <w:color w:val="000000"/>
          <w:sz w:val="21"/>
          <w:szCs w:val="21"/>
        </w:rPr>
        <w:tab/>
        <w:t>Any requests from residents for enforcement of this parking policy by the Association against another resident must be directed to the Board in writing.</w:t>
      </w:r>
    </w:p>
    <w:p w14:paraId="00731AFE" w14:textId="77777777" w:rsidR="008D0916" w:rsidRDefault="008D0916">
      <w:pPr>
        <w:spacing w:after="24" w:line="240" w:lineRule="exact"/>
        <w:rPr>
          <w:rFonts w:ascii="Arial" w:eastAsia="Arial" w:hAnsi="Arial" w:cs="Arial"/>
          <w:sz w:val="24"/>
          <w:szCs w:val="24"/>
        </w:rPr>
      </w:pPr>
    </w:p>
    <w:p w14:paraId="5ADF2B42" w14:textId="77777777" w:rsidR="008D0916" w:rsidRDefault="00000000">
      <w:pPr>
        <w:widowControl w:val="0"/>
        <w:tabs>
          <w:tab w:val="left" w:pos="1430"/>
        </w:tabs>
        <w:spacing w:line="255" w:lineRule="auto"/>
        <w:ind w:left="87" w:right="1503" w:firstLine="668"/>
        <w:rPr>
          <w:rFonts w:ascii="Arial" w:eastAsia="Arial" w:hAnsi="Arial" w:cs="Arial"/>
          <w:color w:val="000000"/>
          <w:sz w:val="21"/>
          <w:szCs w:val="21"/>
        </w:rPr>
      </w:pPr>
      <w:r>
        <w:rPr>
          <w:rFonts w:ascii="Arial" w:eastAsia="Arial" w:hAnsi="Arial" w:cs="Arial"/>
          <w:color w:val="000000"/>
          <w:sz w:val="21"/>
          <w:szCs w:val="21"/>
        </w:rPr>
        <w:t>E.</w:t>
      </w:r>
      <w:r>
        <w:rPr>
          <w:rFonts w:ascii="Arial" w:eastAsia="Arial" w:hAnsi="Arial" w:cs="Arial"/>
          <w:color w:val="000000"/>
          <w:sz w:val="21"/>
          <w:szCs w:val="21"/>
        </w:rPr>
        <w:tab/>
        <w:t>The Association reserves the right to exercise all other powers and remedies provided by the Association's governing documents or the laws of Virginia and Fairfax County. Nothing contained herein shall preclude the Board of Directors from seeking injunctive relief or any other remedy available to it in a court of equity or law.</w:t>
      </w:r>
    </w:p>
    <w:p w14:paraId="3E8B6A87" w14:textId="77777777" w:rsidR="008D0916" w:rsidRDefault="008D0916">
      <w:pPr>
        <w:spacing w:after="31" w:line="240" w:lineRule="exact"/>
        <w:rPr>
          <w:rFonts w:ascii="Arial" w:eastAsia="Arial" w:hAnsi="Arial" w:cs="Arial"/>
          <w:sz w:val="24"/>
          <w:szCs w:val="24"/>
        </w:rPr>
      </w:pPr>
    </w:p>
    <w:p w14:paraId="0582A366" w14:textId="77777777" w:rsidR="008D0916" w:rsidRDefault="00000000">
      <w:pPr>
        <w:widowControl w:val="0"/>
        <w:tabs>
          <w:tab w:val="left" w:pos="1428"/>
        </w:tabs>
        <w:spacing w:line="252" w:lineRule="auto"/>
        <w:ind w:left="92" w:right="1625" w:firstLine="658"/>
        <w:rPr>
          <w:rFonts w:ascii="Arial" w:eastAsia="Arial" w:hAnsi="Arial" w:cs="Arial"/>
          <w:color w:val="000000"/>
          <w:sz w:val="21"/>
          <w:szCs w:val="21"/>
        </w:rPr>
      </w:pPr>
      <w:r>
        <w:rPr>
          <w:rFonts w:ascii="Arial" w:eastAsia="Arial" w:hAnsi="Arial" w:cs="Arial"/>
          <w:color w:val="000000"/>
          <w:sz w:val="21"/>
          <w:szCs w:val="21"/>
        </w:rPr>
        <w:t>F.</w:t>
      </w:r>
      <w:r>
        <w:rPr>
          <w:rFonts w:ascii="Arial" w:eastAsia="Arial" w:hAnsi="Arial" w:cs="Arial"/>
          <w:color w:val="000000"/>
          <w:sz w:val="21"/>
          <w:szCs w:val="21"/>
        </w:rPr>
        <w:tab/>
        <w:t>If the Association must enforce this resolution through any form of legal action, the offending owner shall be responsible for all expenses and/or attorneys' fees incurred by the Association in enforcing the provisions of this Resolution.</w:t>
      </w:r>
    </w:p>
    <w:p w14:paraId="7FC3382C" w14:textId="77777777" w:rsidR="008D0916" w:rsidRDefault="008D0916">
      <w:pPr>
        <w:spacing w:line="240" w:lineRule="exact"/>
        <w:rPr>
          <w:rFonts w:ascii="Arial" w:eastAsia="Arial" w:hAnsi="Arial" w:cs="Arial"/>
          <w:sz w:val="24"/>
          <w:szCs w:val="24"/>
        </w:rPr>
      </w:pPr>
    </w:p>
    <w:p w14:paraId="7F4EF20E" w14:textId="77777777" w:rsidR="008D0916" w:rsidRDefault="008D0916">
      <w:pPr>
        <w:spacing w:after="18" w:line="240" w:lineRule="exact"/>
        <w:rPr>
          <w:rFonts w:ascii="Arial" w:eastAsia="Arial" w:hAnsi="Arial" w:cs="Arial"/>
          <w:sz w:val="24"/>
          <w:szCs w:val="24"/>
        </w:rPr>
      </w:pPr>
    </w:p>
    <w:p w14:paraId="12A90FE1" w14:textId="77777777" w:rsidR="008D0916" w:rsidRDefault="00000000">
      <w:pPr>
        <w:widowControl w:val="0"/>
        <w:spacing w:line="240" w:lineRule="auto"/>
        <w:ind w:left="5271" w:right="-20"/>
        <w:rPr>
          <w:rFonts w:ascii="Arial" w:eastAsia="Arial" w:hAnsi="Arial" w:cs="Arial"/>
          <w:color w:val="000000"/>
          <w:sz w:val="2"/>
          <w:szCs w:val="2"/>
        </w:rPr>
      </w:pPr>
      <w:r>
        <w:rPr>
          <w:rFonts w:ascii="Arial" w:eastAsia="Arial" w:hAnsi="Arial" w:cs="Arial"/>
          <w:color w:val="000000"/>
          <w:sz w:val="2"/>
          <w:szCs w:val="2"/>
        </w:rPr>
        <w:t>0</w:t>
      </w:r>
    </w:p>
    <w:p w14:paraId="7AD2E9E6" w14:textId="5E714A0D" w:rsidR="008D0916" w:rsidRDefault="00000000">
      <w:pPr>
        <w:widowControl w:val="0"/>
        <w:tabs>
          <w:tab w:val="left" w:pos="5137"/>
          <w:tab w:val="left" w:pos="7568"/>
        </w:tabs>
        <w:spacing w:before="24" w:line="240" w:lineRule="auto"/>
        <w:ind w:left="751" w:right="-20"/>
        <w:rPr>
          <w:rFonts w:ascii="Arial" w:eastAsia="Arial" w:hAnsi="Arial" w:cs="Arial"/>
          <w:color w:val="000000"/>
          <w:position w:val="2"/>
          <w:sz w:val="20"/>
          <w:szCs w:val="20"/>
        </w:rPr>
      </w:pPr>
      <w:r>
        <w:rPr>
          <w:rFonts w:ascii="Arial" w:eastAsia="Arial" w:hAnsi="Arial" w:cs="Arial"/>
          <w:color w:val="000000"/>
          <w:sz w:val="24"/>
          <w:szCs w:val="24"/>
        </w:rPr>
        <w:t>The effective date of this Resolution shall b</w:t>
      </w:r>
      <w:r w:rsidR="00E42DC7">
        <w:rPr>
          <w:rFonts w:ascii="Arial" w:eastAsia="Arial" w:hAnsi="Arial" w:cs="Arial"/>
          <w:color w:val="000000"/>
          <w:sz w:val="24"/>
          <w:szCs w:val="24"/>
        </w:rPr>
        <w:t>e August 25, 2008.</w:t>
      </w:r>
    </w:p>
    <w:p w14:paraId="0864217B" w14:textId="77777777" w:rsidR="008D0916" w:rsidRDefault="008D0916">
      <w:pPr>
        <w:spacing w:line="240" w:lineRule="exact"/>
        <w:rPr>
          <w:rFonts w:ascii="Arial" w:eastAsia="Arial" w:hAnsi="Arial" w:cs="Arial"/>
          <w:position w:val="2"/>
          <w:sz w:val="24"/>
          <w:szCs w:val="24"/>
        </w:rPr>
      </w:pPr>
    </w:p>
    <w:p w14:paraId="04652828" w14:textId="77777777" w:rsidR="008D0916" w:rsidRDefault="008D0916">
      <w:pPr>
        <w:spacing w:after="21" w:line="240" w:lineRule="exact"/>
        <w:rPr>
          <w:rFonts w:ascii="Arial" w:eastAsia="Arial" w:hAnsi="Arial" w:cs="Arial"/>
          <w:position w:val="2"/>
          <w:sz w:val="24"/>
          <w:szCs w:val="24"/>
        </w:rPr>
      </w:pPr>
    </w:p>
    <w:p w14:paraId="37C22A0C" w14:textId="76213987" w:rsidR="008D0916" w:rsidRDefault="00000000">
      <w:pPr>
        <w:widowControl w:val="0"/>
        <w:tabs>
          <w:tab w:val="left" w:pos="4881"/>
        </w:tabs>
        <w:spacing w:line="263" w:lineRule="auto"/>
        <w:ind w:left="3472" w:right="2404" w:firstLine="1"/>
        <w:rPr>
          <w:rFonts w:ascii="Arial" w:eastAsia="Arial" w:hAnsi="Arial" w:cs="Arial"/>
          <w:color w:val="000000"/>
          <w:sz w:val="21"/>
          <w:szCs w:val="21"/>
        </w:rPr>
      </w:pPr>
      <w:r w:rsidRPr="00E42DC7">
        <w:rPr>
          <w:rFonts w:ascii="Arial" w:eastAsia="Arial" w:hAnsi="Arial" w:cs="Arial"/>
          <w:b/>
          <w:bCs/>
          <w:color w:val="000000"/>
          <w:sz w:val="21"/>
          <w:szCs w:val="21"/>
        </w:rPr>
        <w:t>LORTON VALLEY HOMEO'WNERS ASSO</w:t>
      </w:r>
      <w:r w:rsidR="00E42DC7" w:rsidRPr="00E42DC7">
        <w:rPr>
          <w:rFonts w:ascii="Arial" w:eastAsia="Arial" w:hAnsi="Arial" w:cs="Arial"/>
          <w:b/>
          <w:bCs/>
          <w:color w:val="000000"/>
          <w:sz w:val="21"/>
          <w:szCs w:val="21"/>
        </w:rPr>
        <w:t>CIATION</w:t>
      </w:r>
      <w:r w:rsidRPr="00E42DC7">
        <w:rPr>
          <w:rFonts w:ascii="Arial" w:eastAsia="Arial" w:hAnsi="Arial" w:cs="Arial"/>
          <w:b/>
          <w:bCs/>
          <w:color w:val="000000"/>
          <w:sz w:val="21"/>
          <w:szCs w:val="21"/>
        </w:rPr>
        <w:t>, INC</w:t>
      </w:r>
      <w:r>
        <w:rPr>
          <w:rFonts w:ascii="Arial" w:eastAsia="Arial" w:hAnsi="Arial" w:cs="Arial"/>
          <w:color w:val="000000"/>
          <w:sz w:val="21"/>
          <w:szCs w:val="21"/>
        </w:rPr>
        <w:t>.</w:t>
      </w:r>
    </w:p>
    <w:p w14:paraId="2ED3EBF2" w14:textId="77777777" w:rsidR="008D0916" w:rsidRDefault="008D0916">
      <w:pPr>
        <w:spacing w:line="240" w:lineRule="exact"/>
        <w:rPr>
          <w:rFonts w:ascii="Arial" w:eastAsia="Arial" w:hAnsi="Arial" w:cs="Arial"/>
          <w:sz w:val="24"/>
          <w:szCs w:val="24"/>
        </w:rPr>
      </w:pPr>
    </w:p>
    <w:p w14:paraId="130F77BC" w14:textId="77777777" w:rsidR="008D0916" w:rsidRDefault="008D0916">
      <w:pPr>
        <w:spacing w:after="6" w:line="240" w:lineRule="exact"/>
        <w:rPr>
          <w:rFonts w:ascii="Arial" w:eastAsia="Arial" w:hAnsi="Arial" w:cs="Arial"/>
          <w:sz w:val="24"/>
          <w:szCs w:val="24"/>
        </w:rPr>
      </w:pPr>
    </w:p>
    <w:p w14:paraId="53713273" w14:textId="73AC0CAF" w:rsidR="008D0916" w:rsidRDefault="00000000">
      <w:pPr>
        <w:widowControl w:val="0"/>
        <w:tabs>
          <w:tab w:val="left" w:pos="4346"/>
        </w:tabs>
        <w:spacing w:line="240" w:lineRule="auto"/>
        <w:ind w:left="3470" w:right="-20"/>
        <w:rPr>
          <w:rFonts w:ascii="Arial" w:eastAsia="Arial" w:hAnsi="Arial" w:cs="Arial"/>
          <w:color w:val="000000"/>
          <w:position w:val="-13"/>
          <w:sz w:val="21"/>
          <w:szCs w:val="21"/>
        </w:rPr>
      </w:pPr>
      <w:r>
        <w:rPr>
          <w:noProof/>
        </w:rPr>
        <mc:AlternateContent>
          <mc:Choice Requires="wps">
            <w:drawing>
              <wp:anchor distT="0" distB="0" distL="114300" distR="114300" simplePos="0" relativeHeight="1677" behindDoc="1" locked="0" layoutInCell="0" allowOverlap="1" wp14:anchorId="38A946BC" wp14:editId="510B75C9">
                <wp:simplePos x="0" y="0"/>
                <wp:positionH relativeFrom="page">
                  <wp:posOffset>3960630</wp:posOffset>
                </wp:positionH>
                <wp:positionV relativeFrom="paragraph">
                  <wp:posOffset>505</wp:posOffset>
                </wp:positionV>
                <wp:extent cx="259610" cy="262867"/>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259610" cy="262867"/>
                        </a:xfrm>
                        <a:prstGeom prst="rect">
                          <a:avLst/>
                        </a:prstGeom>
                        <a:noFill/>
                      </wps:spPr>
                      <wps:txbx>
                        <w:txbxContent>
                          <w:p w14:paraId="0389BCC0" w14:textId="77777777" w:rsidR="008D0916" w:rsidRDefault="00000000">
                            <w:pPr>
                              <w:widowControl w:val="0"/>
                              <w:spacing w:line="413" w:lineRule="exact"/>
                              <w:ind w:right="-20"/>
                              <w:rPr>
                                <w:rFonts w:ascii="Arial" w:eastAsia="Arial" w:hAnsi="Arial" w:cs="Arial"/>
                                <w:color w:val="000000"/>
                                <w:sz w:val="36"/>
                                <w:szCs w:val="36"/>
                              </w:rPr>
                            </w:pPr>
                            <w:r>
                              <w:rPr>
                                <w:rFonts w:ascii="Arial" w:eastAsia="Arial" w:hAnsi="Arial" w:cs="Arial"/>
                                <w:color w:val="000000"/>
                                <w:sz w:val="36"/>
                                <w:szCs w:val="36"/>
                              </w:rPr>
                              <w:t>&lt;L</w:t>
                            </w:r>
                          </w:p>
                        </w:txbxContent>
                      </wps:txbx>
                      <wps:bodyPr vertOverflow="overflow" horzOverflow="overflow" vert="horz" lIns="0" tIns="0" rIns="0" bIns="0" anchor="t">
                        <a:spAutoFit/>
                      </wps:bodyPr>
                    </wps:wsp>
                  </a:graphicData>
                </a:graphic>
              </wp:anchor>
            </w:drawing>
          </mc:Choice>
          <mc:Fallback>
            <w:pict>
              <v:shapetype w14:anchorId="38A946BC" id="_x0000_t202" coordsize="21600,21600" o:spt="202" path="m,l,21600r21600,l21600,xe">
                <v:stroke joinstyle="miter"/>
                <v:path gradientshapeok="t" o:connecttype="rect"/>
              </v:shapetype>
              <v:shape id="drawingObject1" o:spid="_x0000_s1026" type="#_x0000_t202" style="position:absolute;left:0;text-align:left;margin-left:311.85pt;margin-top:.05pt;width:20.45pt;height:20.7pt;z-index:-50331480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" o:allowincell="f" filled="f" stroked="f">
                <v:textbox style="mso-fit-shape-to-text:t" inset="0,0,0,0">
                  <w:txbxContent>
                    <w:p w14:paraId="0389BCC0" w14:textId="77777777" w:rsidR="008D0916" w:rsidRDefault="00000000">
                      <w:pPr>
                        <w:widowControl w:val="0"/>
                        <w:spacing w:line="413" w:lineRule="exact"/>
                        <w:ind w:right="-20"/>
                        <w:rPr>
                          <w:rFonts w:ascii="Arial" w:eastAsia="Arial" w:hAnsi="Arial" w:cs="Arial"/>
                          <w:color w:val="000000"/>
                          <w:sz w:val="36"/>
                          <w:szCs w:val="36"/>
                        </w:rPr>
                      </w:pPr>
                      <w:r>
                        <w:rPr>
                          <w:rFonts w:ascii="Arial" w:eastAsia="Arial" w:hAnsi="Arial" w:cs="Arial"/>
                          <w:color w:val="000000"/>
                          <w:sz w:val="36"/>
                          <w:szCs w:val="36"/>
                        </w:rPr>
                        <w:t>&lt;L</w:t>
                      </w:r>
                    </w:p>
                  </w:txbxContent>
                </v:textbox>
                <w10:wrap anchorx="page"/>
              </v:shape>
            </w:pict>
          </mc:Fallback>
        </mc:AlternateContent>
      </w:r>
      <w:r>
        <w:rPr>
          <w:rFonts w:ascii="Arial" w:eastAsia="Arial" w:hAnsi="Arial" w:cs="Arial"/>
          <w:color w:val="000000"/>
          <w:sz w:val="36"/>
          <w:szCs w:val="36"/>
        </w:rPr>
        <w:t>B</w:t>
      </w:r>
      <w:r w:rsidR="00E42DC7">
        <w:rPr>
          <w:rFonts w:ascii="Arial" w:eastAsia="Arial" w:hAnsi="Arial" w:cs="Arial"/>
          <w:color w:val="000000"/>
          <w:sz w:val="36"/>
          <w:szCs w:val="36"/>
        </w:rPr>
        <w:t>y:</w:t>
      </w:r>
      <w:r>
        <w:rPr>
          <w:rFonts w:ascii="Arial" w:eastAsia="Arial" w:hAnsi="Arial" w:cs="Arial"/>
          <w:color w:val="000000"/>
          <w:sz w:val="36"/>
          <w:szCs w:val="36"/>
        </w:rPr>
        <w:tab/>
      </w:r>
      <w:r w:rsidR="00E42DC7">
        <w:rPr>
          <w:rFonts w:ascii="Arial" w:eastAsia="Arial" w:hAnsi="Arial" w:cs="Arial"/>
          <w:color w:val="000000"/>
          <w:position w:val="-13"/>
          <w:sz w:val="21"/>
          <w:szCs w:val="21"/>
        </w:rPr>
        <w:t>President</w:t>
      </w:r>
    </w:p>
    <w:sectPr w:rsidR="008D0916">
      <w:pgSz w:w="12240" w:h="15840"/>
      <w:pgMar w:top="1134" w:right="850"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D0916"/>
    <w:rsid w:val="00175B78"/>
    <w:rsid w:val="008D0916"/>
    <w:rsid w:val="00B625E8"/>
    <w:rsid w:val="00E4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5D96"/>
  <w15:docId w15:val="{1F7BBDE4-22CA-46F5-8E8A-98AECDBD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carter</cp:lastModifiedBy>
  <cp:revision>2</cp:revision>
  <dcterms:created xsi:type="dcterms:W3CDTF">2025-06-10T14:42:00Z</dcterms:created>
  <dcterms:modified xsi:type="dcterms:W3CDTF">2025-06-10T14:55:00Z</dcterms:modified>
</cp:coreProperties>
</file>